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jc w:val="center"/>
        <w:rPr>
          <w:rFonts w:ascii="ＭＳ ゴシック" w:eastAsia="ＭＳ ゴシック" w:hAnsi="ＭＳ ゴシック"/>
          <w:b/>
        </w:rPr>
      </w:pPr>
      <w:r>
        <w:rPr>
          <w:rFonts w:ascii="ＭＳ ゴシック" w:eastAsia="ＭＳ ゴシック" w:hAnsi="ＭＳ ゴシック" w:hint="eastAsia"/>
          <w:b/>
          <w:sz w:val="28"/>
        </w:rPr>
        <w:t>病床機能再編支援交付金の交付</w:t>
      </w:r>
      <w:r>
        <w:rPr>
          <w:rFonts w:ascii="ＭＳ ゴシック" w:eastAsia="ＭＳ ゴシック" w:hAnsi="ＭＳ ゴシック"/>
          <w:b/>
          <w:sz w:val="28"/>
        </w:rPr>
        <w:t>について</w:t>
      </w:r>
    </w:p>
    <w:p>
      <w:pPr>
        <w:spacing w:beforeLines="25" w:before="75" w:line="276" w:lineRule="auto"/>
        <w:rPr>
          <w:rFonts w:ascii="ＭＳ ゴシック" w:eastAsia="ＭＳ ゴシック" w:hAnsi="ＭＳ ゴシック"/>
          <w:b/>
        </w:rPr>
      </w:pPr>
    </w:p>
    <w:p>
      <w:pPr>
        <w:spacing w:beforeLines="25" w:before="75" w:line="276" w:lineRule="auto"/>
        <w:rPr>
          <w:rFonts w:ascii="ＭＳ ゴシック" w:eastAsia="ＭＳ ゴシック" w:hAnsi="ＭＳ ゴシック"/>
          <w:b/>
        </w:rPr>
      </w:pPr>
      <w:r>
        <w:rPr>
          <w:rFonts w:ascii="ＭＳ ゴシック" w:eastAsia="ＭＳ ゴシック" w:hAnsi="ＭＳ ゴシック" w:hint="eastAsia"/>
          <w:b/>
        </w:rPr>
        <w:t>１　概要</w:t>
      </w:r>
    </w:p>
    <w:p>
      <w:pPr>
        <w:spacing w:beforeLines="25" w:before="75" w:line="276" w:lineRule="auto"/>
        <w:ind w:leftChars="100" w:left="221" w:firstLineChars="100" w:firstLine="221"/>
        <w:rPr>
          <w:rFonts w:hAnsi="ＭＳ 明朝"/>
        </w:rPr>
      </w:pPr>
      <w:r>
        <w:rPr>
          <w:rFonts w:hAnsi="ＭＳ 明朝" w:hint="eastAsia"/>
        </w:rPr>
        <w:t>地域医療構想の実現を推進することを目的として、地域の関係者間の合意の上、地域医療構想に即した病床機能再編を実施する場合、減少する病床の病床稼働率に応じ、交付金を交付する。</w:t>
      </w:r>
    </w:p>
    <w:p>
      <w:pPr>
        <w:spacing w:beforeLines="25" w:before="75" w:line="276" w:lineRule="auto"/>
        <w:ind w:firstLineChars="100" w:firstLine="221"/>
        <w:rPr>
          <w:rFonts w:hAnsi="ＭＳ 明朝"/>
        </w:rPr>
      </w:pPr>
      <w:r>
        <w:rPr>
          <w:rFonts w:hAnsi="ＭＳ 明朝" w:hint="eastAsia"/>
        </w:rPr>
        <w:t>（令和２年度より全額国庫事業として実施。令和３年度からは地域医療介護総合確保基金事業。）</w:t>
      </w:r>
    </w:p>
    <w:p>
      <w:pPr>
        <w:spacing w:beforeLines="25" w:before="75" w:line="276" w:lineRule="auto"/>
        <w:rPr>
          <w:rFonts w:hAnsi="ＭＳ 明朝"/>
        </w:rPr>
      </w:pPr>
    </w:p>
    <w:p>
      <w:pPr>
        <w:spacing w:beforeLines="25" w:before="75" w:line="276" w:lineRule="auto"/>
        <w:ind w:left="444" w:hangingChars="200" w:hanging="444"/>
        <w:rPr>
          <w:rFonts w:ascii="ＭＳ ゴシック" w:eastAsia="ＭＳ ゴシック" w:hAnsi="ＭＳ ゴシック"/>
          <w:b/>
        </w:rPr>
      </w:pPr>
      <w:r>
        <w:rPr>
          <w:rFonts w:ascii="ＭＳ ゴシック" w:eastAsia="ＭＳ ゴシック" w:hAnsi="ＭＳ ゴシック" w:hint="eastAsia"/>
          <w:b/>
        </w:rPr>
        <w:t>２　交付要件等</w:t>
      </w:r>
    </w:p>
    <w:p>
      <w:pPr>
        <w:spacing w:beforeLines="25" w:before="75" w:line="276" w:lineRule="auto"/>
        <w:ind w:left="442" w:hangingChars="200" w:hanging="442"/>
        <w:rPr>
          <w:rFonts w:hAnsi="ＭＳ 明朝"/>
        </w:rPr>
      </w:pPr>
      <w:r>
        <w:rPr>
          <w:rFonts w:hAnsi="ＭＳ 明朝" w:hint="eastAsia"/>
        </w:rPr>
        <w:t>［交付対象］　県内医療機関</w:t>
      </w:r>
    </w:p>
    <w:p>
      <w:pPr>
        <w:spacing w:beforeLines="25" w:before="75" w:line="276" w:lineRule="auto"/>
        <w:ind w:leftChars="700" w:left="1548"/>
        <w:rPr>
          <w:rFonts w:hAnsi="ＭＳ 明朝"/>
        </w:rPr>
      </w:pPr>
      <w:r>
        <w:rPr>
          <w:rFonts w:hAnsi="ＭＳ 明朝" w:hint="eastAsia"/>
          <w:noProof/>
        </w:rPr>
        <mc:AlternateContent>
          <mc:Choice Requires="wps">
            <w:drawing>
              <wp:anchor distT="0" distB="0" distL="114300" distR="114300" simplePos="0" relativeHeight="251675648" behindDoc="0" locked="0" layoutInCell="1" allowOverlap="1">
                <wp:simplePos x="0" y="0"/>
                <wp:positionH relativeFrom="column">
                  <wp:posOffset>771525</wp:posOffset>
                </wp:positionH>
                <wp:positionV relativeFrom="paragraph">
                  <wp:posOffset>21591</wp:posOffset>
                </wp:positionV>
                <wp:extent cx="5572125" cy="704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572125" cy="704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442B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0.75pt;margin-top:1.7pt;width:438.75pt;height:5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" strokecolor="black [3213]" strokeweight=".5pt">
                <v:stroke joinstyle="miter"/>
              </v:shape>
            </w:pict>
          </mc:Fallback>
        </mc:AlternateContent>
      </w:r>
      <w:r>
        <w:rPr>
          <w:rFonts w:hAnsi="ＭＳ 明朝" w:hint="eastAsia"/>
        </w:rPr>
        <w:t>平成</w:t>
      </w:r>
      <w:r>
        <w:rPr>
          <w:rFonts w:hAnsi="ＭＳ 明朝"/>
        </w:rPr>
        <w:t>30年度病床機能報告において、</w:t>
      </w:r>
      <w:r>
        <w:rPr>
          <w:rFonts w:hAnsi="ＭＳ 明朝" w:hint="eastAsia"/>
        </w:rPr>
        <w:t>2018（平成30）</w:t>
      </w:r>
      <w:r>
        <w:rPr>
          <w:rFonts w:hAnsi="ＭＳ 明朝"/>
        </w:rPr>
        <w:t>年７月１日時点の</w:t>
      </w:r>
      <w:r>
        <w:rPr>
          <w:rFonts w:hAnsi="ＭＳ 明朝" w:hint="eastAsia"/>
        </w:rPr>
        <w:t>病床</w:t>
      </w:r>
      <w:r>
        <w:rPr>
          <w:rFonts w:hAnsi="ＭＳ 明朝"/>
        </w:rPr>
        <w:t>機能について、高度急性期機能、急性期機能及び慢性期機能</w:t>
      </w:r>
      <w:r>
        <w:rPr>
          <w:rFonts w:hAnsi="ＭＳ 明朝" w:hint="eastAsia"/>
        </w:rPr>
        <w:t>（以下「対象３区分」という。）と報告した病床数の減少を伴う病床機能再編に関する計画を作成した場合</w:t>
      </w:r>
      <w:r>
        <w:rPr>
          <w:rFonts w:hAnsi="ＭＳ 明朝"/>
        </w:rPr>
        <w:t>。</w:t>
      </w:r>
    </w:p>
    <w:p>
      <w:pPr>
        <w:spacing w:beforeLines="25" w:before="75" w:line="276" w:lineRule="auto"/>
        <w:ind w:left="442" w:hangingChars="200" w:hanging="442"/>
        <w:rPr>
          <w:rFonts w:hAnsi="ＭＳ 明朝"/>
        </w:rPr>
      </w:pPr>
    </w:p>
    <w:p>
      <w:pPr>
        <w:spacing w:line="276" w:lineRule="auto"/>
        <w:ind w:left="369" w:hangingChars="100" w:hanging="369"/>
        <w:rPr>
          <w:rFonts w:hAnsi="ＭＳ 明朝"/>
        </w:rPr>
      </w:pPr>
      <w:r>
        <w:rPr>
          <w:rFonts w:hAnsi="ＭＳ 明朝" w:hint="eastAsia"/>
          <w:spacing w:val="74"/>
          <w:kern w:val="0"/>
          <w:fitText w:val="1326" w:id="-1941133824"/>
        </w:rPr>
        <w:t>［要件</w:t>
      </w:r>
      <w:r>
        <w:rPr>
          <w:rFonts w:hAnsi="ＭＳ 明朝" w:hint="eastAsia"/>
          <w:spacing w:val="1"/>
          <w:kern w:val="0"/>
          <w:fitText w:val="1326" w:id="-1941133824"/>
        </w:rPr>
        <w:t>］</w:t>
      </w:r>
      <w:r>
        <w:rPr>
          <w:rFonts w:hAnsi="ＭＳ 明朝" w:hint="eastAsia"/>
        </w:rPr>
        <w:t xml:space="preserve">　次の全てを満たすこと。</w:t>
      </w:r>
    </w:p>
    <w:p>
      <w:pPr>
        <w:spacing w:line="276" w:lineRule="auto"/>
        <w:ind w:leftChars="500" w:left="1327" w:hangingChars="100" w:hanging="221"/>
        <w:rPr>
          <w:rFonts w:hAnsi="ＭＳ 明朝"/>
          <w:b/>
          <w:u w:val="single"/>
        </w:rPr>
      </w:pPr>
      <w:r>
        <w:rPr>
          <w:rFonts w:hAnsi="ＭＳ 明朝" w:hint="eastAsia"/>
        </w:rPr>
        <w:t>①　病床機能再編計画について、</w:t>
      </w:r>
      <w:r>
        <w:rPr>
          <w:rFonts w:hAnsi="ＭＳ 明朝" w:hint="eastAsia"/>
          <w:b/>
          <w:u w:val="single"/>
        </w:rPr>
        <w:t>各構想区域の地域医療構想推進委員会</w:t>
      </w:r>
      <w:r>
        <w:rPr>
          <w:rFonts w:hAnsi="ＭＳ 明朝"/>
          <w:b/>
          <w:u w:val="single"/>
        </w:rPr>
        <w:t>の議</w:t>
      </w:r>
      <w:r>
        <w:rPr>
          <w:rFonts w:hAnsi="ＭＳ 明朝" w:hint="eastAsia"/>
          <w:b/>
          <w:u w:val="single"/>
        </w:rPr>
        <w:t>論の内容及び愛知県</w:t>
      </w:r>
      <w:r>
        <w:rPr>
          <w:rFonts w:hAnsi="ＭＳ 明朝"/>
          <w:b/>
          <w:u w:val="single"/>
        </w:rPr>
        <w:t>医療審議会の意見を踏まえ、</w:t>
      </w:r>
      <w:r>
        <w:rPr>
          <w:rFonts w:hAnsi="ＭＳ 明朝" w:hint="eastAsia"/>
          <w:b/>
          <w:u w:val="single"/>
        </w:rPr>
        <w:t>愛知県知事</w:t>
      </w:r>
      <w:r>
        <w:rPr>
          <w:rFonts w:hAnsi="ＭＳ 明朝"/>
          <w:b/>
          <w:u w:val="single"/>
        </w:rPr>
        <w:t>が</w:t>
      </w:r>
      <w:r>
        <w:rPr>
          <w:rFonts w:hAnsi="ＭＳ 明朝" w:hint="eastAsia"/>
          <w:b/>
          <w:u w:val="single"/>
        </w:rPr>
        <w:t>地域医療構想の実現に向けて</w:t>
      </w:r>
      <w:r>
        <w:rPr>
          <w:rFonts w:hAnsi="ＭＳ 明朝"/>
          <w:b/>
          <w:u w:val="single"/>
        </w:rPr>
        <w:t>必要</w:t>
      </w:r>
      <w:r>
        <w:rPr>
          <w:rFonts w:hAnsi="ＭＳ 明朝" w:hint="eastAsia"/>
          <w:b/>
          <w:u w:val="single"/>
        </w:rPr>
        <w:t>な取組である</w:t>
      </w:r>
      <w:r>
        <w:rPr>
          <w:rFonts w:hAnsi="ＭＳ 明朝"/>
          <w:b/>
          <w:u w:val="single"/>
        </w:rPr>
        <w:t>と認めたも</w:t>
      </w:r>
      <w:r>
        <w:rPr>
          <w:rFonts w:hAnsi="ＭＳ 明朝" w:hint="eastAsia"/>
          <w:b/>
          <w:u w:val="single"/>
        </w:rPr>
        <w:t>のであること。</w:t>
      </w:r>
    </w:p>
    <w:p>
      <w:pPr>
        <w:spacing w:line="276" w:lineRule="auto"/>
        <w:ind w:leftChars="500" w:left="1327" w:hangingChars="100" w:hanging="221"/>
        <w:rPr>
          <w:rFonts w:hAnsi="ＭＳ 明朝"/>
        </w:rPr>
      </w:pPr>
      <w:r>
        <w:rPr>
          <w:rFonts w:hAnsi="ＭＳ 明朝" w:hint="eastAsia"/>
        </w:rPr>
        <w:t>②　病床機能再編後の対象３区分の許可病床数が、</w:t>
      </w:r>
      <w:r>
        <w:rPr>
          <w:rFonts w:hAnsi="ＭＳ 明朝"/>
        </w:rPr>
        <w:t>平成30年度病床機能</w:t>
      </w:r>
      <w:r>
        <w:rPr>
          <w:rFonts w:hAnsi="ＭＳ 明朝" w:hint="eastAsia"/>
        </w:rPr>
        <w:t>報告における対象３区分として報告された稼働病床</w:t>
      </w:r>
      <w:r>
        <w:rPr>
          <w:rFonts w:hAnsi="ＭＳ 明朝"/>
        </w:rPr>
        <w:t>数の合計の90％以下であること</w:t>
      </w:r>
    </w:p>
    <w:p>
      <w:pPr>
        <w:spacing w:line="276" w:lineRule="auto"/>
        <w:ind w:leftChars="500" w:left="1418" w:hangingChars="141" w:hanging="312"/>
        <w:rPr>
          <w:rFonts w:hAnsi="ＭＳ 明朝"/>
        </w:rPr>
      </w:pPr>
      <w:r>
        <w:rPr>
          <w:rFonts w:hAnsi="ＭＳ 明朝" w:hint="eastAsia"/>
        </w:rPr>
        <w:t>※　地域医療構想の実現を目的としたものではない病床機能再編（経営困難等を踏まえた自己破産による廃院）は交付の対象とはならない。</w:t>
      </w:r>
    </w:p>
    <w:p>
      <w:pPr>
        <w:spacing w:beforeLines="25" w:before="75" w:line="276" w:lineRule="auto"/>
        <w:ind w:left="442" w:hangingChars="200" w:hanging="442"/>
        <w:rPr>
          <w:rFonts w:hAnsi="ＭＳ 明朝"/>
        </w:rPr>
      </w:pPr>
    </w:p>
    <w:p>
      <w:pPr>
        <w:spacing w:line="276" w:lineRule="auto"/>
        <w:ind w:left="221" w:hangingChars="100" w:hanging="221"/>
        <w:rPr>
          <w:rFonts w:hAnsi="ＭＳ 明朝"/>
        </w:rPr>
      </w:pPr>
      <w:r>
        <w:rPr>
          <w:rFonts w:hAnsi="ＭＳ 明朝" w:hint="eastAsia"/>
          <w:kern w:val="0"/>
        </w:rPr>
        <w:t>［算定方法</w:t>
      </w:r>
      <w:r>
        <w:rPr>
          <w:rFonts w:hAnsi="ＭＳ 明朝" w:hint="eastAsia"/>
          <w:spacing w:val="552"/>
          <w:kern w:val="0"/>
          <w:fitText w:val="1326" w:id="2001514496"/>
        </w:rPr>
        <w:t>］</w:t>
      </w:r>
      <w:r>
        <w:rPr>
          <w:rFonts w:hAnsi="ＭＳ 明朝" w:hint="eastAsia"/>
          <w:kern w:val="0"/>
        </w:rPr>
        <w:t xml:space="preserve">　</w:t>
      </w:r>
    </w:p>
    <w:p>
      <w:pPr>
        <w:spacing w:line="276" w:lineRule="auto"/>
        <w:ind w:leftChars="500" w:left="1327" w:hangingChars="100" w:hanging="221"/>
        <w:rPr>
          <w:rFonts w:hAnsi="ＭＳ 明朝"/>
        </w:rPr>
      </w:pPr>
      <w:r>
        <w:rPr>
          <w:rFonts w:hAnsi="ＭＳ 明朝" w:hint="eastAsia"/>
        </w:rPr>
        <w:t xml:space="preserve">①　</w:t>
      </w:r>
      <w:r>
        <w:rPr>
          <w:rFonts w:hAnsi="ＭＳ 明朝"/>
        </w:rPr>
        <w:t>平成30年度病床機能報告において、対象３区分として報告された病床の稼</w:t>
      </w:r>
      <w:r>
        <w:rPr>
          <w:rFonts w:hAnsi="ＭＳ 明朝" w:hint="eastAsia"/>
        </w:rPr>
        <w:t>働病床数</w:t>
      </w:r>
      <w:r>
        <w:rPr>
          <w:rFonts w:hAnsi="ＭＳ 明朝"/>
        </w:rPr>
        <w:t>の合計から一日平均実働病床数</w:t>
      </w:r>
      <w:r>
        <w:rPr>
          <w:rFonts w:hAnsi="ＭＳ 明朝" w:hint="eastAsia"/>
        </w:rPr>
        <w:t>（</w:t>
      </w:r>
      <w:r>
        <w:rPr>
          <w:rFonts w:hAnsi="ＭＳ 明朝"/>
        </w:rPr>
        <w:t>対象３区分の許可病床数に対象３区</w:t>
      </w:r>
      <w:r>
        <w:rPr>
          <w:rFonts w:hAnsi="ＭＳ 明朝" w:hint="eastAsia"/>
        </w:rPr>
        <w:t>分の</w:t>
      </w:r>
      <w:r>
        <w:rPr>
          <w:rFonts w:hAnsi="ＭＳ 明朝"/>
        </w:rPr>
        <w:t>病床稼働率を乗じた数）までの間の</w:t>
      </w:r>
      <w:r>
        <w:rPr>
          <w:rFonts w:hAnsi="ＭＳ 明朝" w:hint="eastAsia"/>
        </w:rPr>
        <w:t>病床数の減少</w:t>
      </w:r>
      <w:r>
        <w:rPr>
          <w:rFonts w:hAnsi="ＭＳ 明朝"/>
        </w:rPr>
        <w:t>について、対象３区分の病床稼働</w:t>
      </w:r>
      <w:r>
        <w:rPr>
          <w:rFonts w:hAnsi="ＭＳ 明朝" w:hint="eastAsia"/>
        </w:rPr>
        <w:t>率</w:t>
      </w:r>
      <w:r>
        <w:rPr>
          <w:rFonts w:hAnsi="ＭＳ 明朝"/>
        </w:rPr>
        <w:t>に応じ、</w:t>
      </w:r>
      <w:r>
        <w:rPr>
          <w:rFonts w:hAnsi="ＭＳ 明朝" w:hint="eastAsia"/>
        </w:rPr>
        <w:t>減少する</w:t>
      </w:r>
      <w:r>
        <w:rPr>
          <w:rFonts w:hAnsi="ＭＳ 明朝"/>
        </w:rPr>
        <w:t>病床１床あたり下記の表の額を支給する。</w:t>
      </w:r>
    </w:p>
    <w:p>
      <w:pPr>
        <w:spacing w:line="276" w:lineRule="auto"/>
        <w:ind w:leftChars="600" w:left="1327" w:firstLineChars="100" w:firstLine="221"/>
        <w:rPr>
          <w:rFonts w:hAnsi="ＭＳ 明朝"/>
        </w:rPr>
      </w:pPr>
      <w:r>
        <w:rPr>
          <w:rFonts w:hAnsi="ＭＳ 明朝" w:hint="eastAsia"/>
        </w:rPr>
        <w:t>なお、病床稼働率については、</w:t>
      </w:r>
      <w:r>
        <w:rPr>
          <w:rFonts w:hAnsi="ＭＳ 明朝"/>
        </w:rPr>
        <w:t>平成30年度病床機能報告の数値を用いて算出</w:t>
      </w:r>
      <w:r>
        <w:rPr>
          <w:rFonts w:hAnsi="ＭＳ 明朝" w:hint="eastAsia"/>
        </w:rPr>
        <w:t>する</w:t>
      </w:r>
      <w:r>
        <w:rPr>
          <w:rFonts w:hAnsi="ＭＳ 明朝"/>
        </w:rPr>
        <w:t>ものとする。</w:t>
      </w:r>
    </w:p>
    <w:p>
      <w:pPr>
        <w:spacing w:line="276" w:lineRule="auto"/>
        <w:ind w:leftChars="600" w:left="1327" w:firstLineChars="100" w:firstLine="221"/>
        <w:rPr>
          <w:rFonts w:hAnsi="ＭＳ 明朝"/>
        </w:rPr>
      </w:pPr>
      <w:r>
        <w:rPr>
          <w:rFonts w:hAnsi="ＭＳ 明朝" w:hint="eastAsia"/>
        </w:rPr>
        <w:t>また、平成30年度病床機能報告から令和２年４月１日までに病床機能再編や休棟等により稼働病床数の変更があった医療機関については、平成30年度病床機能報告時の対象３区分の稼働病床数又は令和２年４月１日時点の対象３区分の稼働病床数のいずれか少ないほうを基準とする。</w:t>
      </w:r>
    </w:p>
    <w:p>
      <w:pPr>
        <w:spacing w:line="276" w:lineRule="auto"/>
        <w:rPr>
          <w:rFonts w:hAnsi="ＭＳ 明朝"/>
        </w:rPr>
      </w:pPr>
      <w:r>
        <w:rPr>
          <w:rFonts w:hAnsi="ＭＳ 明朝"/>
          <w:noProof/>
        </w:rPr>
        <w:drawing>
          <wp:anchor distT="0" distB="0" distL="114300" distR="114300" simplePos="0" relativeHeight="251677696" behindDoc="1" locked="0" layoutInCell="1" allowOverlap="1">
            <wp:simplePos x="0" y="0"/>
            <wp:positionH relativeFrom="margin">
              <wp:posOffset>1447165</wp:posOffset>
            </wp:positionH>
            <wp:positionV relativeFrom="paragraph">
              <wp:posOffset>15240</wp:posOffset>
            </wp:positionV>
            <wp:extent cx="3733597" cy="1401862"/>
            <wp:effectExtent l="0" t="0" r="635" b="825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597" cy="1401862"/>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line="276" w:lineRule="auto"/>
        <w:rPr>
          <w:rFonts w:hAnsi="ＭＳ 明朝"/>
        </w:rPr>
      </w:pPr>
    </w:p>
    <w:p>
      <w:pPr>
        <w:spacing w:line="276" w:lineRule="auto"/>
        <w:rPr>
          <w:rFonts w:hAnsi="ＭＳ 明朝"/>
        </w:rPr>
      </w:pPr>
    </w:p>
    <w:p>
      <w:pPr>
        <w:spacing w:line="276" w:lineRule="auto"/>
        <w:rPr>
          <w:rFonts w:hAnsi="ＭＳ 明朝"/>
        </w:rPr>
      </w:pPr>
    </w:p>
    <w:p>
      <w:pPr>
        <w:spacing w:line="276" w:lineRule="auto"/>
        <w:ind w:leftChars="501" w:left="1323" w:hangingChars="76" w:hanging="215"/>
        <w:rPr>
          <w:rFonts w:hAnsi="ＭＳ 明朝"/>
        </w:rPr>
      </w:pPr>
      <w:r>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78720" behindDoc="0" locked="0" layoutInCell="1" allowOverlap="1">
                <wp:simplePos x="0" y="0"/>
                <wp:positionH relativeFrom="column">
                  <wp:posOffset>5648325</wp:posOffset>
                </wp:positionH>
                <wp:positionV relativeFrom="paragraph">
                  <wp:posOffset>-390525</wp:posOffset>
                </wp:positionV>
                <wp:extent cx="6667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 cy="295275"/>
                        </a:xfrm>
                        <a:prstGeom prst="rect">
                          <a:avLst/>
                        </a:prstGeom>
                        <a:solidFill>
                          <a:schemeClr val="lt1"/>
                        </a:solidFill>
                        <a:ln w="6350">
                          <a:solidFill>
                            <a:prstClr val="black"/>
                          </a:solidFill>
                        </a:ln>
                      </wps:spPr>
                      <wps:txbx>
                        <w:txbxContent>
                          <w:p>
                            <w:r>
                              <w:rPr>
                                <w:rFonts w:hint="eastAsia"/>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4.75pt;margin-top:-30.75pt;width:5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" fillcolor="white [3201]" strokeweight=".5pt">
                <v:textbox>
                  <w:txbxContent>
                    <w:p>
                      <w:r>
                        <w:rPr>
                          <w:rFonts w:hint="eastAsia"/>
                        </w:rPr>
                        <w:t>資料３</w:t>
                      </w:r>
                    </w:p>
                  </w:txbxContent>
                </v:textbox>
              </v:shape>
            </w:pict>
          </mc:Fallback>
        </mc:AlternateContent>
      </w:r>
      <w:r>
        <w:rPr>
          <w:rFonts w:hAnsi="ＭＳ 明朝" w:hint="eastAsia"/>
        </w:rPr>
        <w:t xml:space="preserve">②　</w:t>
      </w:r>
      <w:r>
        <w:rPr>
          <w:rFonts w:hAnsi="ＭＳ 明朝"/>
        </w:rPr>
        <w:t>一日平均実働病床数以下まで</w:t>
      </w:r>
      <w:r>
        <w:rPr>
          <w:rFonts w:hAnsi="ＭＳ 明朝" w:hint="eastAsia"/>
        </w:rPr>
        <w:t>減少</w:t>
      </w:r>
      <w:r>
        <w:rPr>
          <w:rFonts w:hAnsi="ＭＳ 明朝"/>
        </w:rPr>
        <w:t>する場合は、一日平均実働病床数以下の</w:t>
      </w:r>
      <w:r>
        <w:rPr>
          <w:rFonts w:hAnsi="ＭＳ 明朝" w:hint="eastAsia"/>
        </w:rPr>
        <w:t>病床数の減少</w:t>
      </w:r>
      <w:r>
        <w:rPr>
          <w:rFonts w:hAnsi="ＭＳ 明朝"/>
        </w:rPr>
        <w:t>については、１床あたり、2,280千円を交付する。</w:t>
      </w:r>
    </w:p>
    <w:p>
      <w:pPr>
        <w:spacing w:line="276" w:lineRule="auto"/>
        <w:ind w:leftChars="501" w:left="1276" w:hangingChars="76" w:hanging="168"/>
        <w:rPr>
          <w:rFonts w:hAnsi="ＭＳ 明朝"/>
        </w:rPr>
      </w:pPr>
      <w:r>
        <w:rPr>
          <w:rFonts w:hAnsi="ＭＳ 明朝" w:hint="eastAsia"/>
        </w:rPr>
        <w:t xml:space="preserve">③　</w:t>
      </w:r>
      <w:r>
        <w:rPr>
          <w:rFonts w:hAnsi="ＭＳ 明朝"/>
        </w:rPr>
        <w:t>上記①及び②の算定にあたっては、回復期機能への転換病床数及び介護医療</w:t>
      </w:r>
      <w:r>
        <w:rPr>
          <w:rFonts w:hAnsi="ＭＳ 明朝" w:hint="eastAsia"/>
        </w:rPr>
        <w:t>院への転換病床数、過去に本事業の支給対象となった病床数、同一開設者の医療機関へ病床を融通した場合にその融通した病床数を除く。</w:t>
      </w:r>
    </w:p>
    <w:p>
      <w:pPr>
        <w:spacing w:beforeLines="25" w:before="75" w:line="276" w:lineRule="auto"/>
        <w:rPr>
          <w:rFonts w:hAnsi="ＭＳ 明朝"/>
        </w:rPr>
      </w:pPr>
    </w:p>
    <w:p>
      <w:pPr>
        <w:spacing w:beforeLines="25" w:before="75" w:line="276" w:lineRule="auto"/>
        <w:ind w:left="444" w:hangingChars="200" w:hanging="444"/>
        <w:rPr>
          <w:rFonts w:ascii="ＭＳ ゴシック" w:eastAsia="ＭＳ ゴシック" w:hAnsi="ＭＳ ゴシック"/>
          <w:b/>
        </w:rPr>
      </w:pPr>
      <w:r>
        <w:rPr>
          <w:rFonts w:ascii="ＭＳ ゴシック" w:eastAsia="ＭＳ ゴシック" w:hAnsi="ＭＳ ゴシック" w:hint="eastAsia"/>
          <w:b/>
        </w:rPr>
        <w:t>３　活用意向調査</w:t>
      </w:r>
    </w:p>
    <w:p>
      <w:pPr>
        <w:spacing w:beforeLines="25" w:before="75" w:line="276" w:lineRule="auto"/>
        <w:ind w:left="444" w:hangingChars="200" w:hanging="444"/>
        <w:rPr>
          <w:rFonts w:hAnsi="ＭＳ 明朝"/>
        </w:rPr>
      </w:pPr>
      <w:r>
        <w:rPr>
          <w:rFonts w:ascii="ＭＳ ゴシック" w:eastAsia="ＭＳ ゴシック" w:hAnsi="ＭＳ ゴシック" w:hint="eastAsia"/>
          <w:b/>
        </w:rPr>
        <w:t xml:space="preserve">　　</w:t>
      </w:r>
      <w:r>
        <w:rPr>
          <w:rFonts w:hAnsi="ＭＳ 明朝" w:hint="eastAsia"/>
        </w:rPr>
        <w:t>令和4</w:t>
      </w:r>
      <w:r>
        <w:rPr>
          <w:rFonts w:hAnsi="ＭＳ 明朝"/>
        </w:rPr>
        <w:t>年</w:t>
      </w:r>
      <w:r>
        <w:rPr>
          <w:rFonts w:hAnsi="ＭＳ 明朝" w:hint="eastAsia"/>
        </w:rPr>
        <w:t>5</w:t>
      </w:r>
      <w:r>
        <w:rPr>
          <w:rFonts w:hAnsi="ＭＳ 明朝"/>
        </w:rPr>
        <w:t>月1</w:t>
      </w:r>
      <w:r>
        <w:rPr>
          <w:rFonts w:hAnsi="ＭＳ 明朝" w:hint="eastAsia"/>
        </w:rPr>
        <w:t>0</w:t>
      </w:r>
      <w:r>
        <w:rPr>
          <w:rFonts w:hAnsi="ＭＳ 明朝"/>
        </w:rPr>
        <w:t>日</w:t>
      </w:r>
      <w:r>
        <w:rPr>
          <w:rFonts w:hAnsi="ＭＳ 明朝" w:hint="eastAsia"/>
        </w:rPr>
        <w:t>付けで、一般又は療養病床を有する県内の全医療機関宛てに、当交付金の活用意向を照会。</w:t>
      </w:r>
    </w:p>
    <w:p>
      <w:pPr>
        <w:spacing w:beforeLines="25" w:before="75" w:line="276" w:lineRule="auto"/>
        <w:ind w:left="442" w:hangingChars="200" w:hanging="442"/>
        <w:rPr>
          <w:rFonts w:hAnsi="ＭＳ 明朝"/>
        </w:rPr>
      </w:pPr>
      <w:r>
        <w:rPr>
          <w:rFonts w:hAnsi="ＭＳ 明朝" w:hint="eastAsia"/>
        </w:rPr>
        <w:t xml:space="preserve">　　［ 概要 ］</w:t>
      </w:r>
    </w:p>
    <w:p>
      <w:pPr>
        <w:spacing w:beforeLines="25" w:before="75" w:line="276" w:lineRule="auto"/>
        <w:ind w:left="442" w:hangingChars="200" w:hanging="442"/>
        <w:rPr>
          <w:rFonts w:hAnsi="ＭＳ 明朝"/>
        </w:rPr>
      </w:pPr>
      <w:r>
        <w:rPr>
          <w:rFonts w:hAnsi="ＭＳ 明朝" w:hint="eastAsia"/>
        </w:rPr>
        <w:t xml:space="preserve">　　　調査対象：一般又は療養病床を有する県内の全医療機関</w:t>
      </w:r>
    </w:p>
    <w:p>
      <w:pPr>
        <w:spacing w:line="276" w:lineRule="auto"/>
        <w:rPr>
          <w:rFonts w:hAnsi="ＭＳ 明朝"/>
        </w:rPr>
      </w:pPr>
      <w:r>
        <w:rPr>
          <w:rFonts w:hAnsi="ＭＳ 明朝" w:hint="eastAsia"/>
        </w:rPr>
        <w:t xml:space="preserve">　　　照会期間：令和4年5月10日から6月1日まで</w:t>
      </w:r>
    </w:p>
    <w:p>
      <w:pPr>
        <w:spacing w:beforeLines="25" w:before="75" w:line="276" w:lineRule="auto"/>
        <w:ind w:leftChars="100" w:left="221" w:firstLineChars="100" w:firstLine="221"/>
        <w:rPr>
          <w:rFonts w:hAnsi="ＭＳ 明朝"/>
        </w:rPr>
      </w:pPr>
      <w:r>
        <w:rPr>
          <w:rFonts w:hAnsi="ＭＳ 明朝" w:hint="eastAsia"/>
        </w:rPr>
        <w:t>［ 活用意向があった医療機関 ］</w:t>
      </w:r>
    </w:p>
    <w:p>
      <w:pPr>
        <w:spacing w:beforeLines="25" w:before="75" w:line="276" w:lineRule="auto"/>
        <w:ind w:firstLineChars="200" w:firstLine="442"/>
        <w:rPr>
          <w:rFonts w:hAnsi="ＭＳ 明朝"/>
        </w:rPr>
      </w:pPr>
      <w:r>
        <w:rPr>
          <w:rFonts w:hAnsi="ＭＳ 明朝" w:hint="eastAsia"/>
        </w:rPr>
        <w:t xml:space="preserve">　・東栄町国民健康保険東栄診療所（東栄医療センター）</w:t>
      </w:r>
    </w:p>
    <w:p>
      <w:pPr>
        <w:spacing w:beforeLines="25" w:before="75" w:line="276" w:lineRule="auto"/>
        <w:ind w:firstLineChars="200" w:firstLine="442"/>
        <w:rPr>
          <w:rFonts w:hAnsi="ＭＳ 明朝"/>
        </w:rPr>
      </w:pPr>
      <w:r>
        <w:rPr>
          <w:rFonts w:hAnsi="ＭＳ 明朝" w:hint="eastAsia"/>
        </w:rPr>
        <w:t xml:space="preserve">　　 19床→　0床（△19床）</w:t>
      </w:r>
    </w:p>
    <w:p>
      <w:pPr>
        <w:spacing w:beforeLines="25" w:before="75" w:line="276" w:lineRule="auto"/>
        <w:ind w:leftChars="100" w:left="221" w:firstLineChars="100" w:firstLine="221"/>
        <w:rPr>
          <w:rFonts w:hAnsi="ＭＳ 明朝"/>
        </w:rPr>
      </w:pPr>
    </w:p>
    <w:tbl>
      <w:tblPr>
        <w:tblStyle w:val="a7"/>
        <w:tblW w:w="0" w:type="auto"/>
        <w:jc w:val="center"/>
        <w:tblLook w:val="04A0" w:firstRow="1" w:lastRow="0" w:firstColumn="1" w:lastColumn="0" w:noHBand="0" w:noVBand="1"/>
      </w:tblPr>
      <w:tblGrid>
        <w:gridCol w:w="2263"/>
        <w:gridCol w:w="1134"/>
        <w:gridCol w:w="1276"/>
        <w:gridCol w:w="1276"/>
        <w:gridCol w:w="1843"/>
        <w:gridCol w:w="1489"/>
      </w:tblGrid>
      <w:tr>
        <w:trPr>
          <w:jc w:val="center"/>
        </w:trPr>
        <w:tc>
          <w:tcPr>
            <w:tcW w:w="2263" w:type="dxa"/>
            <w:vAlign w:val="center"/>
          </w:tcPr>
          <w:p>
            <w:pPr>
              <w:spacing w:beforeLines="25" w:before="75" w:line="276" w:lineRule="auto"/>
              <w:jc w:val="center"/>
              <w:rPr>
                <w:rFonts w:hAnsi="ＭＳ 明朝"/>
              </w:rPr>
            </w:pPr>
            <w:r>
              <w:rPr>
                <w:rFonts w:hAnsi="ＭＳ 明朝" w:hint="eastAsia"/>
              </w:rPr>
              <w:t>医療機関名</w:t>
            </w:r>
          </w:p>
        </w:tc>
        <w:tc>
          <w:tcPr>
            <w:tcW w:w="1134" w:type="dxa"/>
          </w:tcPr>
          <w:p>
            <w:pPr>
              <w:spacing w:beforeLines="25" w:before="75" w:line="276" w:lineRule="auto"/>
              <w:jc w:val="center"/>
              <w:rPr>
                <w:rFonts w:hAnsi="ＭＳ 明朝"/>
              </w:rPr>
            </w:pPr>
            <w:r>
              <w:rPr>
                <w:rFonts w:hAnsi="ＭＳ 明朝" w:hint="eastAsia"/>
              </w:rPr>
              <w:t>減少</w:t>
            </w:r>
          </w:p>
          <w:p>
            <w:pPr>
              <w:spacing w:beforeLines="25" w:before="75" w:line="276" w:lineRule="auto"/>
              <w:jc w:val="center"/>
              <w:rPr>
                <w:rFonts w:hAnsi="ＭＳ 明朝"/>
              </w:rPr>
            </w:pPr>
            <w:r>
              <w:rPr>
                <w:rFonts w:hAnsi="ＭＳ 明朝" w:hint="eastAsia"/>
              </w:rPr>
              <w:t>病床数</w:t>
            </w:r>
          </w:p>
        </w:tc>
        <w:tc>
          <w:tcPr>
            <w:tcW w:w="1276" w:type="dxa"/>
            <w:vAlign w:val="center"/>
          </w:tcPr>
          <w:p>
            <w:pPr>
              <w:spacing w:beforeLines="25" w:before="75" w:line="276" w:lineRule="auto"/>
              <w:rPr>
                <w:rFonts w:hAnsi="ＭＳ 明朝"/>
              </w:rPr>
            </w:pPr>
            <w:r>
              <w:rPr>
                <w:rFonts w:hAnsi="ＭＳ 明朝" w:hint="eastAsia"/>
              </w:rPr>
              <w:t>うち</w:t>
            </w:r>
          </w:p>
          <w:p>
            <w:pPr>
              <w:spacing w:beforeLines="25" w:before="75" w:line="276" w:lineRule="auto"/>
              <w:rPr>
                <w:rFonts w:hAnsi="ＭＳ 明朝"/>
              </w:rPr>
            </w:pPr>
            <w:r>
              <w:rPr>
                <w:rFonts w:hAnsi="ＭＳ 明朝" w:hint="eastAsia"/>
              </w:rPr>
              <w:t>補助対象</w:t>
            </w:r>
          </w:p>
        </w:tc>
        <w:tc>
          <w:tcPr>
            <w:tcW w:w="1276" w:type="dxa"/>
            <w:vAlign w:val="center"/>
          </w:tcPr>
          <w:p>
            <w:pPr>
              <w:spacing w:beforeLines="25" w:before="75" w:line="276" w:lineRule="auto"/>
              <w:jc w:val="center"/>
              <w:rPr>
                <w:rFonts w:hAnsi="ＭＳ 明朝"/>
              </w:rPr>
            </w:pPr>
            <w:r>
              <w:rPr>
                <w:rFonts w:hAnsi="ＭＳ 明朝" w:hint="eastAsia"/>
              </w:rPr>
              <w:t>病床</w:t>
            </w:r>
          </w:p>
          <w:p>
            <w:pPr>
              <w:spacing w:beforeLines="25" w:before="75" w:line="276" w:lineRule="auto"/>
              <w:jc w:val="center"/>
              <w:rPr>
                <w:rFonts w:hAnsi="ＭＳ 明朝"/>
              </w:rPr>
            </w:pPr>
            <w:r>
              <w:rPr>
                <w:rFonts w:hAnsi="ＭＳ 明朝" w:hint="eastAsia"/>
              </w:rPr>
              <w:t>稼働率</w:t>
            </w:r>
          </w:p>
        </w:tc>
        <w:tc>
          <w:tcPr>
            <w:tcW w:w="1843" w:type="dxa"/>
            <w:vAlign w:val="center"/>
          </w:tcPr>
          <w:p>
            <w:pPr>
              <w:spacing w:beforeLines="25" w:before="75" w:line="276" w:lineRule="auto"/>
              <w:jc w:val="center"/>
              <w:rPr>
                <w:rFonts w:hAnsi="ＭＳ 明朝"/>
              </w:rPr>
            </w:pPr>
            <w:r>
              <w:rPr>
                <w:rFonts w:hAnsi="ＭＳ 明朝" w:hint="eastAsia"/>
              </w:rPr>
              <w:t>単価</w:t>
            </w:r>
          </w:p>
        </w:tc>
        <w:tc>
          <w:tcPr>
            <w:tcW w:w="1489" w:type="dxa"/>
            <w:vAlign w:val="center"/>
          </w:tcPr>
          <w:p>
            <w:pPr>
              <w:spacing w:beforeLines="25" w:before="75" w:line="276" w:lineRule="auto"/>
              <w:jc w:val="center"/>
              <w:rPr>
                <w:rFonts w:hAnsi="ＭＳ 明朝"/>
              </w:rPr>
            </w:pPr>
            <w:r>
              <w:rPr>
                <w:rFonts w:hAnsi="ＭＳ 明朝" w:hint="eastAsia"/>
              </w:rPr>
              <w:t>交付額</w:t>
            </w:r>
          </w:p>
        </w:tc>
      </w:tr>
      <w:tr>
        <w:trPr>
          <w:trHeight w:val="852"/>
          <w:jc w:val="center"/>
        </w:trPr>
        <w:tc>
          <w:tcPr>
            <w:tcW w:w="2263" w:type="dxa"/>
            <w:vAlign w:val="center"/>
          </w:tcPr>
          <w:p>
            <w:pPr>
              <w:spacing w:beforeLines="25" w:before="75" w:line="276" w:lineRule="auto"/>
              <w:rPr>
                <w:rFonts w:hAnsi="ＭＳ 明朝"/>
              </w:rPr>
            </w:pPr>
            <w:r>
              <w:rPr>
                <w:rFonts w:hAnsi="ＭＳ 明朝" w:hint="eastAsia"/>
              </w:rPr>
              <w:t>東栄町国民健康保険</w:t>
            </w:r>
          </w:p>
          <w:p>
            <w:pPr>
              <w:spacing w:beforeLines="25" w:before="75" w:line="276" w:lineRule="auto"/>
              <w:rPr>
                <w:rFonts w:hAnsi="ＭＳ 明朝"/>
              </w:rPr>
            </w:pPr>
            <w:r>
              <w:rPr>
                <w:rFonts w:hAnsi="ＭＳ 明朝" w:hint="eastAsia"/>
              </w:rPr>
              <w:t>東栄診療所（東栄医療センター）</w:t>
            </w:r>
          </w:p>
        </w:tc>
        <w:tc>
          <w:tcPr>
            <w:tcW w:w="1134" w:type="dxa"/>
            <w:vAlign w:val="center"/>
          </w:tcPr>
          <w:p>
            <w:pPr>
              <w:spacing w:beforeLines="25" w:before="75" w:line="276" w:lineRule="auto"/>
              <w:jc w:val="center"/>
              <w:rPr>
                <w:rFonts w:hAnsi="ＭＳ 明朝"/>
              </w:rPr>
            </w:pPr>
            <w:r>
              <w:rPr>
                <w:rFonts w:hAnsi="ＭＳ 明朝" w:hint="eastAsia"/>
              </w:rPr>
              <w:t>19床</w:t>
            </w:r>
          </w:p>
        </w:tc>
        <w:tc>
          <w:tcPr>
            <w:tcW w:w="1276" w:type="dxa"/>
            <w:vAlign w:val="center"/>
          </w:tcPr>
          <w:p>
            <w:pPr>
              <w:spacing w:beforeLines="25" w:before="75" w:line="276" w:lineRule="auto"/>
              <w:jc w:val="center"/>
              <w:rPr>
                <w:rFonts w:hAnsi="ＭＳ 明朝"/>
              </w:rPr>
            </w:pPr>
            <w:r>
              <w:rPr>
                <w:rFonts w:hAnsi="ＭＳ 明朝" w:hint="eastAsia"/>
              </w:rPr>
              <w:t>12床</w:t>
            </w:r>
          </w:p>
        </w:tc>
        <w:tc>
          <w:tcPr>
            <w:tcW w:w="1276" w:type="dxa"/>
            <w:vAlign w:val="center"/>
          </w:tcPr>
          <w:p>
            <w:pPr>
              <w:spacing w:beforeLines="25" w:before="75" w:line="276" w:lineRule="auto"/>
              <w:jc w:val="center"/>
              <w:rPr>
                <w:rFonts w:hAnsi="ＭＳ 明朝"/>
              </w:rPr>
            </w:pPr>
            <w:r>
              <w:rPr>
                <w:rFonts w:hAnsi="ＭＳ 明朝" w:hint="eastAsia"/>
              </w:rPr>
              <w:t>34.9%</w:t>
            </w:r>
          </w:p>
        </w:tc>
        <w:tc>
          <w:tcPr>
            <w:tcW w:w="1843" w:type="dxa"/>
            <w:vAlign w:val="center"/>
          </w:tcPr>
          <w:p>
            <w:pPr>
              <w:spacing w:beforeLines="25" w:before="75" w:line="276" w:lineRule="auto"/>
              <w:jc w:val="center"/>
              <w:rPr>
                <w:rFonts w:hAnsi="ＭＳ 明朝"/>
              </w:rPr>
            </w:pPr>
            <w:r>
              <w:rPr>
                <w:rFonts w:hAnsi="ＭＳ 明朝" w:hint="eastAsia"/>
              </w:rPr>
              <w:t>2,280千円</w:t>
            </w:r>
          </w:p>
        </w:tc>
        <w:tc>
          <w:tcPr>
            <w:tcW w:w="1489" w:type="dxa"/>
            <w:vAlign w:val="center"/>
          </w:tcPr>
          <w:p>
            <w:pPr>
              <w:spacing w:beforeLines="25" w:before="75" w:line="276" w:lineRule="auto"/>
              <w:jc w:val="center"/>
              <w:rPr>
                <w:rFonts w:hAnsi="ＭＳ 明朝"/>
              </w:rPr>
            </w:pPr>
            <w:r>
              <w:rPr>
                <w:rFonts w:hAnsi="ＭＳ 明朝" w:hint="eastAsia"/>
              </w:rPr>
              <w:t>27,360千円</w:t>
            </w:r>
          </w:p>
        </w:tc>
      </w:tr>
    </w:tbl>
    <w:p>
      <w:pPr>
        <w:spacing w:beforeLines="25" w:before="75" w:line="276" w:lineRule="auto"/>
        <w:ind w:leftChars="100" w:left="221" w:firstLineChars="200" w:firstLine="442"/>
        <w:rPr>
          <w:rFonts w:hAnsi="ＭＳ 明朝"/>
        </w:rPr>
      </w:pPr>
      <w:bookmarkStart w:id="0" w:name="_GoBack"/>
      <w:bookmarkEnd w:id="0"/>
    </w:p>
    <w:sectPr>
      <w:pgSz w:w="11906" w:h="16838" w:code="9"/>
      <w:pgMar w:top="1440" w:right="1080" w:bottom="1440" w:left="1080" w:header="567" w:footer="567" w:gutter="0"/>
      <w:cols w:space="1410"/>
      <w:docGrid w:type="linesAndChars" w:linePitch="301" w:char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221"/>
  <w:drawingGridVerticalSpacing w:val="30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DB758E-14DF-4875-863D-030D295D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rPr>
      <w:rFonts w:ascii="ＭＳ 明朝" w:eastAsia="ＭＳ 明朝"/>
      <w:sz w:val="22"/>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397E-108A-4756-B213-6A1C343B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cp:lastPrinted>2022-01-05T01:03:00Z</cp:lastPrinted>
  <dcterms:created xsi:type="dcterms:W3CDTF">2023-01-13T01:35:00Z</dcterms:created>
  <dcterms:modified xsi:type="dcterms:W3CDTF">2023-01-13T01:38:00Z</dcterms:modified>
</cp:coreProperties>
</file>