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016" w:rsidRPr="005C7C7C" w:rsidRDefault="00477016" w:rsidP="00477016">
      <w:pPr>
        <w:ind w:left="400" w:hanging="200"/>
        <w:rPr>
          <w:rFonts w:hint="default"/>
        </w:rPr>
      </w:pPr>
      <w:r w:rsidRPr="005C7C7C">
        <w:t>二　聴覚又は平衡機能の障害</w:t>
      </w:r>
    </w:p>
    <w:p w:rsidR="00477016" w:rsidRPr="005C7C7C" w:rsidRDefault="00477016" w:rsidP="00477016">
      <w:pPr>
        <w:ind w:left="607" w:hanging="121"/>
        <w:rPr>
          <w:rFonts w:hint="default"/>
        </w:rPr>
      </w:pPr>
      <w:r w:rsidRPr="005C7C7C">
        <w:t>１　聴覚障害</w:t>
      </w:r>
    </w:p>
    <w:p w:rsidR="00477016" w:rsidRPr="005C7C7C" w:rsidRDefault="00477016" w:rsidP="00477016">
      <w:pPr>
        <w:ind w:left="1214" w:hanging="729"/>
        <w:rPr>
          <w:rFonts w:hint="default"/>
        </w:rPr>
      </w:pPr>
      <w:r w:rsidRPr="005C7C7C">
        <w:t>（１）　聴力測定には純音による方法と言語による方法とがあるが、聴力障害を表すにはオージオメータによる方法を主体とする。</w:t>
      </w:r>
    </w:p>
    <w:p w:rsidR="00477016" w:rsidRPr="005C7C7C" w:rsidRDefault="00477016" w:rsidP="00477016">
      <w:pPr>
        <w:ind w:left="728" w:hanging="243"/>
        <w:rPr>
          <w:rFonts w:hint="default"/>
        </w:rPr>
      </w:pPr>
      <w:r w:rsidRPr="005C7C7C">
        <w:t>（２）　聴力測定は、補聴器を装着しない状態で行う。</w:t>
      </w:r>
    </w:p>
    <w:p w:rsidR="00477016" w:rsidRPr="005C7C7C" w:rsidRDefault="00477016" w:rsidP="00477016">
      <w:pPr>
        <w:ind w:left="728" w:hanging="243"/>
        <w:rPr>
          <w:rFonts w:hint="default"/>
        </w:rPr>
      </w:pPr>
      <w:r w:rsidRPr="005C7C7C">
        <w:t>（３）　検査は防音室で行うことを原則とする。</w:t>
      </w:r>
    </w:p>
    <w:p w:rsidR="00477016" w:rsidRPr="005C7C7C" w:rsidRDefault="00477016" w:rsidP="00477016">
      <w:pPr>
        <w:ind w:left="728" w:hanging="243"/>
        <w:rPr>
          <w:rFonts w:hint="default"/>
        </w:rPr>
      </w:pPr>
      <w:r w:rsidRPr="005C7C7C">
        <w:t>（４）　純音オージオメータ検査</w:t>
      </w:r>
    </w:p>
    <w:p w:rsidR="00477016" w:rsidRPr="005C7C7C" w:rsidRDefault="00477016" w:rsidP="00477016">
      <w:pPr>
        <w:ind w:left="1456" w:hanging="243"/>
        <w:rPr>
          <w:rFonts w:hint="default"/>
        </w:rPr>
      </w:pPr>
      <w:r w:rsidRPr="005C7C7C">
        <w:t>ア　純音オージオメータはJIS規格を用いる。</w:t>
      </w:r>
    </w:p>
    <w:p w:rsidR="00477016" w:rsidRPr="005C7C7C" w:rsidRDefault="00477016" w:rsidP="00477016">
      <w:pPr>
        <w:ind w:left="1456" w:hanging="243"/>
        <w:rPr>
          <w:rFonts w:hint="default"/>
        </w:rPr>
      </w:pPr>
      <w:r w:rsidRPr="005C7C7C">
        <w:t xml:space="preserve">イ　</w:t>
      </w:r>
      <w:r w:rsidRPr="00477016">
        <w:t>聴力レベルは会話音域の平均聴力レベルとし、周波数500、1,000、2,000</w:t>
      </w:r>
      <w:r w:rsidRPr="005C7C7C">
        <w:t>ヘルツの純音に対する聴力レベル（dB値）をそれぞれａ、ｂ、ｃとした場合、次の算式により算定した数値とする。</w:t>
      </w:r>
    </w:p>
    <w:p w:rsidR="00477016" w:rsidRPr="00477016" w:rsidRDefault="00477016" w:rsidP="00477016">
      <w:pPr>
        <w:rPr>
          <w:rFonts w:hint="default"/>
          <w:u w:val="single"/>
        </w:rPr>
      </w:pPr>
      <w:r w:rsidRPr="005C7C7C">
        <w:rPr>
          <w:spacing w:val="-1"/>
        </w:rPr>
        <w:t xml:space="preserve">             </w:t>
      </w:r>
      <w:r w:rsidRPr="00477016">
        <w:rPr>
          <w:u w:val="single"/>
        </w:rPr>
        <w:t>a＋2b＋c</w:t>
      </w:r>
    </w:p>
    <w:p w:rsidR="00477016" w:rsidRPr="005C7C7C" w:rsidRDefault="00477016" w:rsidP="00477016">
      <w:pPr>
        <w:ind w:left="1401" w:firstLine="600"/>
        <w:rPr>
          <w:rFonts w:hint="default"/>
        </w:rPr>
      </w:pPr>
      <w:r w:rsidRPr="005C7C7C">
        <w:t>4</w:t>
      </w:r>
    </w:p>
    <w:p w:rsidR="00477016" w:rsidRPr="005C7C7C" w:rsidRDefault="00477016" w:rsidP="00477016">
      <w:pPr>
        <w:ind w:left="1456"/>
        <w:rPr>
          <w:rFonts w:hint="default"/>
        </w:rPr>
      </w:pPr>
      <w:r w:rsidRPr="005C7C7C">
        <w:t xml:space="preserve">　周波数500、1,000、2,000ヘルツの純音のうち、いずれか１又は２において100dBの音が聴取できない場合は、当該部分のdBを105dBとし、上記算式を計上し、聴力レベルを算定する。</w:t>
      </w:r>
    </w:p>
    <w:p w:rsidR="00477016" w:rsidRPr="005C7C7C" w:rsidRDefault="00477016" w:rsidP="00477016">
      <w:pPr>
        <w:ind w:left="1456"/>
        <w:rPr>
          <w:rFonts w:hint="default"/>
        </w:rPr>
      </w:pPr>
      <w:r w:rsidRPr="005C7C7C">
        <w:t xml:space="preserve">　なお、前述の検査方法にて短期間中に数回聴力測定を行った場合は、最小の聴力レベル（dB値）をもって被検査者の聴力レベルとする。</w:t>
      </w:r>
    </w:p>
    <w:p w:rsidR="00477016" w:rsidRPr="005C7C7C" w:rsidRDefault="00477016" w:rsidP="00477016">
      <w:pPr>
        <w:ind w:left="728" w:hanging="243"/>
        <w:rPr>
          <w:rFonts w:hint="default"/>
        </w:rPr>
      </w:pPr>
      <w:r w:rsidRPr="005C7C7C">
        <w:t>（５）　言語による検査</w:t>
      </w:r>
    </w:p>
    <w:p w:rsidR="00477016" w:rsidRPr="005C7C7C" w:rsidRDefault="00477016" w:rsidP="00477016">
      <w:pPr>
        <w:ind w:left="1456" w:hanging="243"/>
        <w:rPr>
          <w:rFonts w:hint="default"/>
        </w:rPr>
      </w:pPr>
      <w:r w:rsidRPr="005C7C7C">
        <w:t>ア　語音明瞭度の検査語は、次に定める語集による。検査に当たっては、通常の会話音の強さでマイク又は録音機により発声し、その音量を適度に調節し、被検査者に最も適した状態で行う。</w:t>
      </w:r>
    </w:p>
    <w:p w:rsidR="00477016" w:rsidRPr="005C7C7C" w:rsidRDefault="00477016" w:rsidP="00477016">
      <w:pPr>
        <w:ind w:left="1456"/>
        <w:rPr>
          <w:rFonts w:hint="default"/>
        </w:rPr>
      </w:pPr>
      <w:r w:rsidRPr="005C7C7C">
        <w:t xml:space="preserve">　検査語はその配列を適宜変更しながら２秒から３秒に１語の割合で発声し、それを被検査者に書きとらせ、その結果、正答した語数を検査語の総数で除して、求められた値を普通話声の最良の語音明瞭度とする。</w:t>
      </w:r>
    </w:p>
    <w:p w:rsidR="00477016" w:rsidRDefault="00477016" w:rsidP="00477016"/>
    <w:p w:rsidR="00477016" w:rsidRDefault="00477016" w:rsidP="00477016"/>
    <w:p w:rsidR="00477016" w:rsidRDefault="00477016" w:rsidP="00477016"/>
    <w:p w:rsidR="00477016" w:rsidRDefault="00477016" w:rsidP="00477016"/>
    <w:p w:rsidR="00477016" w:rsidRDefault="00477016" w:rsidP="00477016"/>
    <w:p w:rsidR="00477016" w:rsidRDefault="00477016" w:rsidP="00477016"/>
    <w:p w:rsidR="00477016" w:rsidRDefault="00477016" w:rsidP="00477016"/>
    <w:p w:rsidR="00477016" w:rsidRDefault="00477016" w:rsidP="00477016"/>
    <w:p w:rsidR="00477016" w:rsidRPr="005C7C7C" w:rsidRDefault="00477016" w:rsidP="00477016">
      <w:pPr>
        <w:rPr>
          <w:rFonts w:hint="default"/>
        </w:rPr>
      </w:pPr>
    </w:p>
    <w:p w:rsidR="00477016" w:rsidRPr="005C7C7C" w:rsidRDefault="00477016" w:rsidP="00477016">
      <w:pPr>
        <w:ind w:left="999" w:firstLine="2170"/>
        <w:rPr>
          <w:rFonts w:hint="default"/>
        </w:rPr>
      </w:pPr>
      <w:r w:rsidRPr="005C7C7C">
        <w:lastRenderedPageBreak/>
        <w:t>語　音　明　瞭　度　検　査　語　集</w:t>
      </w:r>
    </w:p>
    <w:tbl>
      <w:tblPr>
        <w:tblW w:w="0" w:type="auto"/>
        <w:tblInd w:w="902" w:type="dxa"/>
        <w:tblLayout w:type="fixed"/>
        <w:tblCellMar>
          <w:left w:w="0" w:type="dxa"/>
          <w:right w:w="0" w:type="dxa"/>
        </w:tblCellMar>
        <w:tblLook w:val="0000" w:firstRow="0" w:lastRow="0" w:firstColumn="0" w:lastColumn="0" w:noHBand="0" w:noVBand="0"/>
      </w:tblPr>
      <w:tblGrid>
        <w:gridCol w:w="840"/>
        <w:gridCol w:w="840"/>
        <w:gridCol w:w="840"/>
        <w:gridCol w:w="840"/>
        <w:gridCol w:w="840"/>
        <w:gridCol w:w="840"/>
        <w:gridCol w:w="840"/>
        <w:gridCol w:w="840"/>
        <w:gridCol w:w="840"/>
        <w:gridCol w:w="840"/>
      </w:tblGrid>
      <w:tr w:rsidR="00477016" w:rsidRPr="005C7C7C" w:rsidTr="00F80240">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イ</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シ</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タ</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オ</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ノ</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マ</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ナ</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カ</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ト</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t xml:space="preserve">　テ</w:t>
            </w:r>
          </w:p>
        </w:tc>
      </w:tr>
      <w:tr w:rsidR="00477016" w:rsidRPr="005C7C7C" w:rsidTr="00F80240">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ニ</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ク</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コ</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ワ</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デ</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ガ</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ス</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キ</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サ</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t xml:space="preserve">　ウ</w:t>
            </w:r>
          </w:p>
        </w:tc>
      </w:tr>
      <w:tr w:rsidR="00477016" w:rsidRPr="005C7C7C" w:rsidTr="00F80240">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ラ</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モ</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ル</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ア</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ツ</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リ</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ダ</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ヨ</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チ</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t xml:space="preserve">　ハ</w:t>
            </w:r>
          </w:p>
        </w:tc>
      </w:tr>
      <w:tr w:rsidR="00477016" w:rsidRPr="005C7C7C" w:rsidTr="00F80240">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ミ</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レ</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エ</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ソ</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ヤ</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ネ</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ド</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ケ</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セ</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t xml:space="preserve">　ロ</w:t>
            </w:r>
          </w:p>
        </w:tc>
      </w:tr>
      <w:tr w:rsidR="00477016" w:rsidRPr="005C7C7C" w:rsidTr="00F80240">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バ</w:t>
            </w:r>
          </w:p>
          <w:p w:rsidR="00477016" w:rsidRPr="005C7C7C" w:rsidRDefault="00477016" w:rsidP="00F80240">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ジ</w:t>
            </w:r>
          </w:p>
          <w:p w:rsidR="00477016" w:rsidRPr="005C7C7C" w:rsidRDefault="00477016" w:rsidP="00F80240">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メ</w:t>
            </w:r>
          </w:p>
          <w:p w:rsidR="00477016" w:rsidRPr="005C7C7C" w:rsidRDefault="00477016" w:rsidP="00F80240">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ヒ</w:t>
            </w:r>
          </w:p>
          <w:p w:rsidR="00477016" w:rsidRPr="005C7C7C" w:rsidRDefault="00477016" w:rsidP="00F80240">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フ</w:t>
            </w:r>
          </w:p>
          <w:p w:rsidR="00477016" w:rsidRPr="005C7C7C" w:rsidRDefault="00477016" w:rsidP="00F80240">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ム</w:t>
            </w:r>
          </w:p>
          <w:p w:rsidR="00477016" w:rsidRPr="005C7C7C" w:rsidRDefault="00477016" w:rsidP="00F80240">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ゴ</w:t>
            </w:r>
          </w:p>
          <w:p w:rsidR="00477016" w:rsidRPr="005C7C7C" w:rsidRDefault="00477016" w:rsidP="00F80240">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ホ</w:t>
            </w:r>
          </w:p>
          <w:p w:rsidR="00477016" w:rsidRPr="005C7C7C" w:rsidRDefault="00477016" w:rsidP="00F80240">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rPr>
                <w:spacing w:val="-1"/>
              </w:rPr>
              <w:t xml:space="preserve">  </w:t>
            </w:r>
            <w:r w:rsidRPr="005C7C7C">
              <w:t>ユ</w:t>
            </w:r>
          </w:p>
          <w:p w:rsidR="00477016" w:rsidRPr="005C7C7C" w:rsidRDefault="00477016" w:rsidP="00F80240">
            <w:pPr>
              <w:rPr>
                <w:rFonts w:hint="default"/>
              </w:rPr>
            </w:pP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77016" w:rsidRPr="005C7C7C" w:rsidRDefault="00477016" w:rsidP="00F80240">
            <w:pPr>
              <w:rPr>
                <w:rFonts w:hint="default"/>
              </w:rPr>
            </w:pPr>
          </w:p>
          <w:p w:rsidR="00477016" w:rsidRPr="005C7C7C" w:rsidRDefault="00477016" w:rsidP="00F80240">
            <w:pPr>
              <w:rPr>
                <w:rFonts w:hint="default"/>
              </w:rPr>
            </w:pPr>
            <w:r w:rsidRPr="005C7C7C">
              <w:t xml:space="preserve">　ズ</w:t>
            </w:r>
          </w:p>
          <w:p w:rsidR="00477016" w:rsidRPr="005C7C7C" w:rsidRDefault="00477016" w:rsidP="00F80240">
            <w:pPr>
              <w:rPr>
                <w:rFonts w:hint="default"/>
              </w:rPr>
            </w:pPr>
          </w:p>
        </w:tc>
      </w:tr>
    </w:tbl>
    <w:p w:rsidR="00477016" w:rsidRPr="005C7C7C" w:rsidRDefault="00477016" w:rsidP="00477016">
      <w:pPr>
        <w:ind w:left="1456" w:hanging="243"/>
        <w:rPr>
          <w:rFonts w:hint="default"/>
        </w:rPr>
      </w:pPr>
      <w:r w:rsidRPr="005C7C7C">
        <w:t>イ　聴取距離測定の検査語は良聴単語を用いる。大声又は話声にて発声し、遠方より次第に接近し、正しく聴こえた距離をその被検査者の聴取距離</w:t>
      </w:r>
      <w:bookmarkStart w:id="0" w:name="_GoBack"/>
      <w:bookmarkEnd w:id="0"/>
      <w:r w:rsidRPr="005C7C7C">
        <w:t>とする。</w:t>
      </w:r>
    </w:p>
    <w:p w:rsidR="00477016" w:rsidRPr="005C7C7C" w:rsidRDefault="00477016" w:rsidP="00477016">
      <w:pPr>
        <w:ind w:left="1456" w:hanging="243"/>
        <w:rPr>
          <w:rFonts w:hint="default"/>
        </w:rPr>
      </w:pPr>
      <w:r w:rsidRPr="005C7C7C">
        <w:t>ウ　両検査とも詐病には十分注意すべきである。</w:t>
      </w:r>
    </w:p>
    <w:p w:rsidR="00477016" w:rsidRPr="005C7C7C" w:rsidRDefault="00477016" w:rsidP="00477016">
      <w:pPr>
        <w:rPr>
          <w:rFonts w:hint="default"/>
        </w:rPr>
      </w:pPr>
    </w:p>
    <w:p w:rsidR="00477016" w:rsidRPr="005C7C7C" w:rsidRDefault="00477016" w:rsidP="00477016">
      <w:pPr>
        <w:ind w:left="607" w:hanging="121"/>
        <w:rPr>
          <w:rFonts w:hint="default"/>
        </w:rPr>
      </w:pPr>
      <w:r w:rsidRPr="005C7C7C">
        <w:t>２　平衡機能障害</w:t>
      </w:r>
    </w:p>
    <w:p w:rsidR="00477016" w:rsidRPr="005C7C7C" w:rsidRDefault="00477016" w:rsidP="00477016">
      <w:pPr>
        <w:ind w:left="1214" w:hanging="729"/>
        <w:rPr>
          <w:rFonts w:hint="default"/>
        </w:rPr>
      </w:pPr>
      <w:r w:rsidRPr="005C7C7C">
        <w:t>（１）　「平衡機能の極めて著しい障害」とは、四肢体幹に器質的異常がなく、他覚的に平衡機能障害を認め、閉眼にて起立不能、又は開眼で直線を歩行中10m以内に転倒若しくは著しくよろめいて歩行を中断せざるを得ないものをいう。</w:t>
      </w:r>
    </w:p>
    <w:p w:rsidR="00477016" w:rsidRPr="005C7C7C" w:rsidRDefault="00477016" w:rsidP="00477016">
      <w:pPr>
        <w:ind w:left="1214" w:hanging="729"/>
        <w:rPr>
          <w:rFonts w:hint="default"/>
        </w:rPr>
      </w:pPr>
      <w:r w:rsidRPr="005C7C7C">
        <w:t>（２）　「平衡機能の著しい障害」とは、閉眼で直線を歩行中10m以内に転倒又は著しくよろめいて歩行を中断せざるを得ないものをいう。</w:t>
      </w:r>
    </w:p>
    <w:p w:rsidR="00477016" w:rsidRPr="005C7C7C" w:rsidRDefault="00477016" w:rsidP="00477016">
      <w:pPr>
        <w:ind w:left="971" w:firstLine="243"/>
        <w:rPr>
          <w:rFonts w:hint="default"/>
        </w:rPr>
      </w:pPr>
      <w:r w:rsidRPr="005C7C7C">
        <w:t xml:space="preserve">　具体的な例は次のとおりである。</w:t>
      </w:r>
    </w:p>
    <w:p w:rsidR="00477016" w:rsidRPr="005C7C7C" w:rsidRDefault="00477016" w:rsidP="00477016">
      <w:pPr>
        <w:ind w:left="1456" w:hanging="243"/>
        <w:rPr>
          <w:rFonts w:hint="default"/>
        </w:rPr>
      </w:pPr>
      <w:r w:rsidRPr="005C7C7C">
        <w:t>ａ　末梢迷路性平衡失調</w:t>
      </w:r>
    </w:p>
    <w:p w:rsidR="00477016" w:rsidRPr="005C7C7C" w:rsidRDefault="00477016" w:rsidP="00477016">
      <w:pPr>
        <w:ind w:left="1456" w:hanging="243"/>
        <w:rPr>
          <w:rFonts w:hint="default"/>
        </w:rPr>
      </w:pPr>
      <w:r w:rsidRPr="005C7C7C">
        <w:t>ｂ　後迷路性及び小脳性平衡失調</w:t>
      </w:r>
    </w:p>
    <w:p w:rsidR="00477016" w:rsidRPr="005C7C7C" w:rsidRDefault="00477016" w:rsidP="00477016">
      <w:pPr>
        <w:ind w:left="1456" w:hanging="243"/>
        <w:rPr>
          <w:rFonts w:hint="default"/>
        </w:rPr>
      </w:pPr>
      <w:r w:rsidRPr="005C7C7C">
        <w:t>ｃ　外傷又は薬物による平衡失調</w:t>
      </w:r>
    </w:p>
    <w:p w:rsidR="00477016" w:rsidRPr="005C7C7C" w:rsidRDefault="00477016" w:rsidP="00477016">
      <w:pPr>
        <w:ind w:left="1456" w:hanging="243"/>
        <w:rPr>
          <w:rFonts w:hint="default"/>
        </w:rPr>
      </w:pPr>
      <w:r w:rsidRPr="005C7C7C">
        <w:t>ｄ　中枢性平衡失調</w:t>
      </w:r>
    </w:p>
    <w:p w:rsidR="00162978" w:rsidRPr="00477016" w:rsidRDefault="00162978" w:rsidP="00477016">
      <w:pPr>
        <w:rPr>
          <w:rFonts w:hint="default"/>
        </w:rPr>
      </w:pPr>
    </w:p>
    <w:sectPr w:rsidR="00162978" w:rsidRPr="004770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E3"/>
    <w:rsid w:val="00001A7A"/>
    <w:rsid w:val="00012643"/>
    <w:rsid w:val="00017119"/>
    <w:rsid w:val="000320C5"/>
    <w:rsid w:val="00036EE3"/>
    <w:rsid w:val="00050456"/>
    <w:rsid w:val="00051F5B"/>
    <w:rsid w:val="000539DE"/>
    <w:rsid w:val="00057F2F"/>
    <w:rsid w:val="00063C22"/>
    <w:rsid w:val="00063C39"/>
    <w:rsid w:val="0006465C"/>
    <w:rsid w:val="00070A5E"/>
    <w:rsid w:val="0008031B"/>
    <w:rsid w:val="00081D85"/>
    <w:rsid w:val="00084A97"/>
    <w:rsid w:val="00093E7F"/>
    <w:rsid w:val="00097A5E"/>
    <w:rsid w:val="000A23B6"/>
    <w:rsid w:val="000A36F4"/>
    <w:rsid w:val="000B7CB6"/>
    <w:rsid w:val="000C159F"/>
    <w:rsid w:val="000C41F5"/>
    <w:rsid w:val="000D54FD"/>
    <w:rsid w:val="000E65F3"/>
    <w:rsid w:val="000E6FBB"/>
    <w:rsid w:val="000F0C42"/>
    <w:rsid w:val="000F19A9"/>
    <w:rsid w:val="000F2E01"/>
    <w:rsid w:val="00105C58"/>
    <w:rsid w:val="00111BC4"/>
    <w:rsid w:val="001140CA"/>
    <w:rsid w:val="001152DA"/>
    <w:rsid w:val="00116CE5"/>
    <w:rsid w:val="00121AF2"/>
    <w:rsid w:val="00130063"/>
    <w:rsid w:val="00137E3E"/>
    <w:rsid w:val="001406F9"/>
    <w:rsid w:val="00141BF7"/>
    <w:rsid w:val="00152BA1"/>
    <w:rsid w:val="00157D91"/>
    <w:rsid w:val="00162978"/>
    <w:rsid w:val="00162D23"/>
    <w:rsid w:val="001676AC"/>
    <w:rsid w:val="00171CCF"/>
    <w:rsid w:val="00172DC1"/>
    <w:rsid w:val="00174429"/>
    <w:rsid w:val="0018201C"/>
    <w:rsid w:val="00182629"/>
    <w:rsid w:val="001A2F25"/>
    <w:rsid w:val="001B3F1B"/>
    <w:rsid w:val="001B49EE"/>
    <w:rsid w:val="001B64F5"/>
    <w:rsid w:val="001B656B"/>
    <w:rsid w:val="001C19DA"/>
    <w:rsid w:val="001C5448"/>
    <w:rsid w:val="001E587E"/>
    <w:rsid w:val="001E731D"/>
    <w:rsid w:val="001F2000"/>
    <w:rsid w:val="001F26A6"/>
    <w:rsid w:val="001F43CF"/>
    <w:rsid w:val="001F613A"/>
    <w:rsid w:val="001F7620"/>
    <w:rsid w:val="00201A63"/>
    <w:rsid w:val="00214FC6"/>
    <w:rsid w:val="00215E12"/>
    <w:rsid w:val="002178A0"/>
    <w:rsid w:val="00217ECB"/>
    <w:rsid w:val="00220DFA"/>
    <w:rsid w:val="002226FA"/>
    <w:rsid w:val="002274DD"/>
    <w:rsid w:val="002306C5"/>
    <w:rsid w:val="00236231"/>
    <w:rsid w:val="002373EC"/>
    <w:rsid w:val="0023765F"/>
    <w:rsid w:val="00237CE4"/>
    <w:rsid w:val="00243E33"/>
    <w:rsid w:val="00245F0C"/>
    <w:rsid w:val="002532CD"/>
    <w:rsid w:val="002572A6"/>
    <w:rsid w:val="00266E8B"/>
    <w:rsid w:val="00273D86"/>
    <w:rsid w:val="0028592C"/>
    <w:rsid w:val="0029459D"/>
    <w:rsid w:val="002A1A2D"/>
    <w:rsid w:val="002A7BCA"/>
    <w:rsid w:val="002B1288"/>
    <w:rsid w:val="002B222D"/>
    <w:rsid w:val="002B338B"/>
    <w:rsid w:val="002D3A09"/>
    <w:rsid w:val="002D5680"/>
    <w:rsid w:val="002D6A59"/>
    <w:rsid w:val="002D6D92"/>
    <w:rsid w:val="002D6FDF"/>
    <w:rsid w:val="002D7E04"/>
    <w:rsid w:val="002E547A"/>
    <w:rsid w:val="002F71A7"/>
    <w:rsid w:val="002F77C4"/>
    <w:rsid w:val="00301881"/>
    <w:rsid w:val="003115EC"/>
    <w:rsid w:val="00311922"/>
    <w:rsid w:val="00311BEB"/>
    <w:rsid w:val="00314313"/>
    <w:rsid w:val="0031678A"/>
    <w:rsid w:val="0032673E"/>
    <w:rsid w:val="0033770C"/>
    <w:rsid w:val="00350949"/>
    <w:rsid w:val="00352EE3"/>
    <w:rsid w:val="0035316A"/>
    <w:rsid w:val="00353AB7"/>
    <w:rsid w:val="00360783"/>
    <w:rsid w:val="00363B0F"/>
    <w:rsid w:val="00373390"/>
    <w:rsid w:val="003830D9"/>
    <w:rsid w:val="00384202"/>
    <w:rsid w:val="00385D33"/>
    <w:rsid w:val="0039335B"/>
    <w:rsid w:val="003955D8"/>
    <w:rsid w:val="003A0A3C"/>
    <w:rsid w:val="003A1A01"/>
    <w:rsid w:val="003B0132"/>
    <w:rsid w:val="003B16D4"/>
    <w:rsid w:val="003B743B"/>
    <w:rsid w:val="003C61AB"/>
    <w:rsid w:val="003D0497"/>
    <w:rsid w:val="003D5DCF"/>
    <w:rsid w:val="003E36B3"/>
    <w:rsid w:val="00401195"/>
    <w:rsid w:val="00416663"/>
    <w:rsid w:val="00427BA9"/>
    <w:rsid w:val="004328C5"/>
    <w:rsid w:val="00443511"/>
    <w:rsid w:val="0044668F"/>
    <w:rsid w:val="00447288"/>
    <w:rsid w:val="0045465F"/>
    <w:rsid w:val="004577BC"/>
    <w:rsid w:val="004608A7"/>
    <w:rsid w:val="00466EEE"/>
    <w:rsid w:val="00477016"/>
    <w:rsid w:val="00481AEA"/>
    <w:rsid w:val="00482C08"/>
    <w:rsid w:val="00495804"/>
    <w:rsid w:val="004B0727"/>
    <w:rsid w:val="004B2014"/>
    <w:rsid w:val="004D35CF"/>
    <w:rsid w:val="004D43DA"/>
    <w:rsid w:val="004D73C0"/>
    <w:rsid w:val="004E0A0A"/>
    <w:rsid w:val="004E627B"/>
    <w:rsid w:val="004F485D"/>
    <w:rsid w:val="0050228F"/>
    <w:rsid w:val="005231DE"/>
    <w:rsid w:val="005321C1"/>
    <w:rsid w:val="00536094"/>
    <w:rsid w:val="00547FB8"/>
    <w:rsid w:val="00550BAD"/>
    <w:rsid w:val="00562770"/>
    <w:rsid w:val="0056533F"/>
    <w:rsid w:val="005674FE"/>
    <w:rsid w:val="00567BF9"/>
    <w:rsid w:val="00572F7B"/>
    <w:rsid w:val="0057323A"/>
    <w:rsid w:val="0057402F"/>
    <w:rsid w:val="00574A3C"/>
    <w:rsid w:val="0058532C"/>
    <w:rsid w:val="00585F70"/>
    <w:rsid w:val="005A2D9E"/>
    <w:rsid w:val="005C10D9"/>
    <w:rsid w:val="005C3B80"/>
    <w:rsid w:val="005C6669"/>
    <w:rsid w:val="005D4358"/>
    <w:rsid w:val="005E412F"/>
    <w:rsid w:val="005F1705"/>
    <w:rsid w:val="006048CD"/>
    <w:rsid w:val="00612CEF"/>
    <w:rsid w:val="00622114"/>
    <w:rsid w:val="00623EA5"/>
    <w:rsid w:val="00633877"/>
    <w:rsid w:val="00657704"/>
    <w:rsid w:val="00664094"/>
    <w:rsid w:val="006661D3"/>
    <w:rsid w:val="00674DB9"/>
    <w:rsid w:val="006833A2"/>
    <w:rsid w:val="0068620B"/>
    <w:rsid w:val="006A2205"/>
    <w:rsid w:val="006A4984"/>
    <w:rsid w:val="006A60F4"/>
    <w:rsid w:val="006B02CC"/>
    <w:rsid w:val="006B058C"/>
    <w:rsid w:val="006B32C2"/>
    <w:rsid w:val="006C4A1A"/>
    <w:rsid w:val="006C50C4"/>
    <w:rsid w:val="006C73F1"/>
    <w:rsid w:val="006D4673"/>
    <w:rsid w:val="006E1A11"/>
    <w:rsid w:val="006E657E"/>
    <w:rsid w:val="006E7694"/>
    <w:rsid w:val="006F7A7E"/>
    <w:rsid w:val="0070625C"/>
    <w:rsid w:val="00714527"/>
    <w:rsid w:val="007171C7"/>
    <w:rsid w:val="00720388"/>
    <w:rsid w:val="00720517"/>
    <w:rsid w:val="0074074B"/>
    <w:rsid w:val="007421E5"/>
    <w:rsid w:val="0074267A"/>
    <w:rsid w:val="00745FDA"/>
    <w:rsid w:val="007461BA"/>
    <w:rsid w:val="00752B60"/>
    <w:rsid w:val="00765A69"/>
    <w:rsid w:val="00782EF0"/>
    <w:rsid w:val="00786F83"/>
    <w:rsid w:val="00787041"/>
    <w:rsid w:val="007873AA"/>
    <w:rsid w:val="007A029F"/>
    <w:rsid w:val="007A4EFF"/>
    <w:rsid w:val="007A4FCE"/>
    <w:rsid w:val="007B05D2"/>
    <w:rsid w:val="007C4D48"/>
    <w:rsid w:val="007C595E"/>
    <w:rsid w:val="007D0A4B"/>
    <w:rsid w:val="007D1C5C"/>
    <w:rsid w:val="007E42BE"/>
    <w:rsid w:val="007E5A80"/>
    <w:rsid w:val="007E6DAC"/>
    <w:rsid w:val="007E7278"/>
    <w:rsid w:val="007E7E56"/>
    <w:rsid w:val="007F3DFE"/>
    <w:rsid w:val="00805ABF"/>
    <w:rsid w:val="00806870"/>
    <w:rsid w:val="00813DC0"/>
    <w:rsid w:val="00827084"/>
    <w:rsid w:val="00831F5B"/>
    <w:rsid w:val="00842DF6"/>
    <w:rsid w:val="00847741"/>
    <w:rsid w:val="00867C70"/>
    <w:rsid w:val="0087006D"/>
    <w:rsid w:val="00897C90"/>
    <w:rsid w:val="008A6161"/>
    <w:rsid w:val="008B4C12"/>
    <w:rsid w:val="008B63D7"/>
    <w:rsid w:val="008B709F"/>
    <w:rsid w:val="008C1EAF"/>
    <w:rsid w:val="008C364D"/>
    <w:rsid w:val="008C6680"/>
    <w:rsid w:val="008C6F45"/>
    <w:rsid w:val="008D259F"/>
    <w:rsid w:val="008D2E3A"/>
    <w:rsid w:val="008D34F6"/>
    <w:rsid w:val="008D47B6"/>
    <w:rsid w:val="008D7B78"/>
    <w:rsid w:val="008F5ED1"/>
    <w:rsid w:val="00903C39"/>
    <w:rsid w:val="009131B9"/>
    <w:rsid w:val="0091548D"/>
    <w:rsid w:val="00921021"/>
    <w:rsid w:val="00922195"/>
    <w:rsid w:val="00931A35"/>
    <w:rsid w:val="00934F97"/>
    <w:rsid w:val="00935B1D"/>
    <w:rsid w:val="00942F1F"/>
    <w:rsid w:val="00944064"/>
    <w:rsid w:val="0095407F"/>
    <w:rsid w:val="009614CF"/>
    <w:rsid w:val="00974302"/>
    <w:rsid w:val="00983326"/>
    <w:rsid w:val="00990178"/>
    <w:rsid w:val="009A6D3A"/>
    <w:rsid w:val="009B1585"/>
    <w:rsid w:val="009C4920"/>
    <w:rsid w:val="009D16BB"/>
    <w:rsid w:val="009E07B5"/>
    <w:rsid w:val="009E1834"/>
    <w:rsid w:val="009E3C30"/>
    <w:rsid w:val="009E6BAE"/>
    <w:rsid w:val="009F1592"/>
    <w:rsid w:val="009F511C"/>
    <w:rsid w:val="009F58E5"/>
    <w:rsid w:val="009F6266"/>
    <w:rsid w:val="00A1638C"/>
    <w:rsid w:val="00A16587"/>
    <w:rsid w:val="00A270BA"/>
    <w:rsid w:val="00A27CD8"/>
    <w:rsid w:val="00A31D44"/>
    <w:rsid w:val="00A357BB"/>
    <w:rsid w:val="00A40FEB"/>
    <w:rsid w:val="00A46341"/>
    <w:rsid w:val="00A51D28"/>
    <w:rsid w:val="00A665C9"/>
    <w:rsid w:val="00A70169"/>
    <w:rsid w:val="00A735F3"/>
    <w:rsid w:val="00A74D6D"/>
    <w:rsid w:val="00A76C72"/>
    <w:rsid w:val="00A829DD"/>
    <w:rsid w:val="00A9357E"/>
    <w:rsid w:val="00AA0D43"/>
    <w:rsid w:val="00AB6D88"/>
    <w:rsid w:val="00AD3106"/>
    <w:rsid w:val="00AD7205"/>
    <w:rsid w:val="00AD7D3F"/>
    <w:rsid w:val="00AE3009"/>
    <w:rsid w:val="00AE31E4"/>
    <w:rsid w:val="00B02977"/>
    <w:rsid w:val="00B10424"/>
    <w:rsid w:val="00B10628"/>
    <w:rsid w:val="00B157FC"/>
    <w:rsid w:val="00B2008F"/>
    <w:rsid w:val="00B20764"/>
    <w:rsid w:val="00B24213"/>
    <w:rsid w:val="00B32610"/>
    <w:rsid w:val="00B34B07"/>
    <w:rsid w:val="00B374B3"/>
    <w:rsid w:val="00B37A0B"/>
    <w:rsid w:val="00B442EF"/>
    <w:rsid w:val="00B44CD2"/>
    <w:rsid w:val="00B4505E"/>
    <w:rsid w:val="00B56B40"/>
    <w:rsid w:val="00B625EC"/>
    <w:rsid w:val="00B6672C"/>
    <w:rsid w:val="00B6734A"/>
    <w:rsid w:val="00B8707F"/>
    <w:rsid w:val="00B94B99"/>
    <w:rsid w:val="00B956C0"/>
    <w:rsid w:val="00BA1F94"/>
    <w:rsid w:val="00BB13EE"/>
    <w:rsid w:val="00BC302D"/>
    <w:rsid w:val="00BC30E1"/>
    <w:rsid w:val="00BC32B8"/>
    <w:rsid w:val="00BD2039"/>
    <w:rsid w:val="00BD7DAA"/>
    <w:rsid w:val="00BF6F1A"/>
    <w:rsid w:val="00C03587"/>
    <w:rsid w:val="00C125A7"/>
    <w:rsid w:val="00C25407"/>
    <w:rsid w:val="00C32E1C"/>
    <w:rsid w:val="00C33C30"/>
    <w:rsid w:val="00C4353F"/>
    <w:rsid w:val="00C51004"/>
    <w:rsid w:val="00C5304D"/>
    <w:rsid w:val="00C551F1"/>
    <w:rsid w:val="00C561A4"/>
    <w:rsid w:val="00C57AC5"/>
    <w:rsid w:val="00C739BF"/>
    <w:rsid w:val="00C91197"/>
    <w:rsid w:val="00C93BF3"/>
    <w:rsid w:val="00C94D5A"/>
    <w:rsid w:val="00C95D71"/>
    <w:rsid w:val="00C968C9"/>
    <w:rsid w:val="00CB54E3"/>
    <w:rsid w:val="00CB5904"/>
    <w:rsid w:val="00CC7786"/>
    <w:rsid w:val="00CD356A"/>
    <w:rsid w:val="00CF1C73"/>
    <w:rsid w:val="00CF2639"/>
    <w:rsid w:val="00CF5711"/>
    <w:rsid w:val="00D016BE"/>
    <w:rsid w:val="00D110F6"/>
    <w:rsid w:val="00D150E5"/>
    <w:rsid w:val="00D20051"/>
    <w:rsid w:val="00D21971"/>
    <w:rsid w:val="00D25BC0"/>
    <w:rsid w:val="00D30A21"/>
    <w:rsid w:val="00D3195B"/>
    <w:rsid w:val="00D33105"/>
    <w:rsid w:val="00D3396C"/>
    <w:rsid w:val="00D34AD8"/>
    <w:rsid w:val="00D351C6"/>
    <w:rsid w:val="00D52731"/>
    <w:rsid w:val="00D736FC"/>
    <w:rsid w:val="00D74530"/>
    <w:rsid w:val="00D80983"/>
    <w:rsid w:val="00D82597"/>
    <w:rsid w:val="00D84534"/>
    <w:rsid w:val="00D864D2"/>
    <w:rsid w:val="00DA24E9"/>
    <w:rsid w:val="00DA74E1"/>
    <w:rsid w:val="00DA7E57"/>
    <w:rsid w:val="00DB65A1"/>
    <w:rsid w:val="00DE265D"/>
    <w:rsid w:val="00DE4885"/>
    <w:rsid w:val="00DF5B52"/>
    <w:rsid w:val="00DF6F3F"/>
    <w:rsid w:val="00E02758"/>
    <w:rsid w:val="00E05610"/>
    <w:rsid w:val="00E06854"/>
    <w:rsid w:val="00E111D4"/>
    <w:rsid w:val="00E114A9"/>
    <w:rsid w:val="00E13671"/>
    <w:rsid w:val="00E2437B"/>
    <w:rsid w:val="00E24D9C"/>
    <w:rsid w:val="00E2671D"/>
    <w:rsid w:val="00E36524"/>
    <w:rsid w:val="00E36939"/>
    <w:rsid w:val="00E44EE2"/>
    <w:rsid w:val="00E45A6C"/>
    <w:rsid w:val="00E46DA9"/>
    <w:rsid w:val="00E472E4"/>
    <w:rsid w:val="00E47D35"/>
    <w:rsid w:val="00E47DE9"/>
    <w:rsid w:val="00E575D0"/>
    <w:rsid w:val="00E6045B"/>
    <w:rsid w:val="00E61837"/>
    <w:rsid w:val="00E705D8"/>
    <w:rsid w:val="00E739E8"/>
    <w:rsid w:val="00E76A68"/>
    <w:rsid w:val="00E82FCB"/>
    <w:rsid w:val="00E97686"/>
    <w:rsid w:val="00EA715C"/>
    <w:rsid w:val="00EB548C"/>
    <w:rsid w:val="00EB6C56"/>
    <w:rsid w:val="00EC28F6"/>
    <w:rsid w:val="00EC2A20"/>
    <w:rsid w:val="00EE42FA"/>
    <w:rsid w:val="00EE5FAE"/>
    <w:rsid w:val="00EF369F"/>
    <w:rsid w:val="00F04B55"/>
    <w:rsid w:val="00F07117"/>
    <w:rsid w:val="00F120D8"/>
    <w:rsid w:val="00F227F1"/>
    <w:rsid w:val="00F27B65"/>
    <w:rsid w:val="00F30C4F"/>
    <w:rsid w:val="00F31B88"/>
    <w:rsid w:val="00F32AA6"/>
    <w:rsid w:val="00F5712E"/>
    <w:rsid w:val="00F624D3"/>
    <w:rsid w:val="00F73BFC"/>
    <w:rsid w:val="00F80839"/>
    <w:rsid w:val="00F822F6"/>
    <w:rsid w:val="00F85739"/>
    <w:rsid w:val="00F91C5E"/>
    <w:rsid w:val="00FA2278"/>
    <w:rsid w:val="00FB63BF"/>
    <w:rsid w:val="00FC3943"/>
    <w:rsid w:val="00FD11A7"/>
    <w:rsid w:val="00FF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4</cp:revision>
  <cp:lastPrinted>2016-03-29T09:48:00Z</cp:lastPrinted>
  <dcterms:created xsi:type="dcterms:W3CDTF">2016-03-29T09:44:00Z</dcterms:created>
  <dcterms:modified xsi:type="dcterms:W3CDTF">2016-03-29T09:51:00Z</dcterms:modified>
</cp:coreProperties>
</file>