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291" w:rsidRPr="00244B3D" w:rsidRDefault="00564291" w:rsidP="00753041">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Times New Roman" w:hint="eastAsia"/>
          <w:b/>
          <w:color w:val="000000"/>
          <w:spacing w:val="2"/>
          <w:kern w:val="0"/>
          <w:sz w:val="23"/>
          <w:szCs w:val="23"/>
        </w:rPr>
        <w:t>疑義解釈</w:t>
      </w:r>
    </w:p>
    <w:p w:rsidR="00244B3D" w:rsidRPr="00244B3D" w:rsidRDefault="008C5F89" w:rsidP="00753041">
      <w:pPr>
        <w:autoSpaceDE w:val="0"/>
        <w:autoSpaceDN w:val="0"/>
        <w:adjustRightInd w:val="0"/>
        <w:jc w:val="left"/>
        <w:rPr>
          <w:rFonts w:ascii="ＭＳ 明朝" w:hAnsi="Times New Roman"/>
          <w:color w:val="000000"/>
          <w:spacing w:val="2"/>
          <w:kern w:val="0"/>
          <w:sz w:val="23"/>
          <w:szCs w:val="23"/>
        </w:rPr>
      </w:pPr>
      <w:r>
        <w:rPr>
          <w:rFonts w:ascii="ＭＳ 明朝" w:hAnsi="ＭＳ 明朝" w:cs="ＭＳ 明朝" w:hint="eastAsia"/>
          <w:b/>
          <w:bCs/>
          <w:color w:val="000000"/>
          <w:kern w:val="0"/>
          <w:sz w:val="23"/>
          <w:szCs w:val="23"/>
        </w:rPr>
        <w:t xml:space="preserve">　</w:t>
      </w:r>
      <w:r w:rsidR="00564291" w:rsidRPr="00244B3D">
        <w:rPr>
          <w:rFonts w:ascii="ＭＳ 明朝" w:hAnsi="ＭＳ 明朝" w:cs="ＭＳ 明朝"/>
          <w:b/>
          <w:bCs/>
          <w:color w:val="000000"/>
          <w:kern w:val="0"/>
          <w:sz w:val="23"/>
          <w:szCs w:val="23"/>
        </w:rPr>
        <w:t>[</w:t>
      </w:r>
      <w:r w:rsidR="00564291" w:rsidRPr="00244B3D">
        <w:rPr>
          <w:rFonts w:ascii="ＭＳ 明朝" w:hAnsi="ＭＳ 明朝" w:cs="ＭＳ 明朝" w:hint="eastAsia"/>
          <w:b/>
          <w:bCs/>
          <w:color w:val="000000"/>
          <w:kern w:val="0"/>
          <w:sz w:val="23"/>
          <w:szCs w:val="23"/>
        </w:rPr>
        <w:t>ぼうこう又は直腸機能障害</w:t>
      </w:r>
      <w:r w:rsidR="00564291" w:rsidRPr="00244B3D">
        <w:rPr>
          <w:rFonts w:ascii="ＭＳ 明朝" w:hAnsi="ＭＳ 明朝" w:cs="ＭＳ 明朝"/>
          <w:b/>
          <w:bCs/>
          <w:color w:val="000000"/>
          <w:kern w:val="0"/>
          <w:sz w:val="23"/>
          <w:szCs w:val="23"/>
        </w:rPr>
        <w:t>]</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91"/>
        <w:gridCol w:w="4674"/>
      </w:tblGrid>
      <w:tr w:rsidR="00E4722A" w:rsidRPr="00244B3D">
        <w:trPr>
          <w:trHeight w:val="273"/>
        </w:trPr>
        <w:tc>
          <w:tcPr>
            <w:tcW w:w="4791" w:type="dxa"/>
            <w:tcBorders>
              <w:top w:val="single" w:sz="4" w:space="0" w:color="000000"/>
              <w:left w:val="single" w:sz="4" w:space="0" w:color="000000"/>
              <w:bottom w:val="single" w:sz="4" w:space="0" w:color="000000"/>
              <w:right w:val="single" w:sz="4" w:space="0" w:color="000000"/>
            </w:tcBorders>
          </w:tcPr>
          <w:p w:rsidR="00E4722A" w:rsidRPr="00244B3D" w:rsidRDefault="00E4722A" w:rsidP="00753041">
            <w:pPr>
              <w:suppressAutoHyphens/>
              <w:kinsoku w:val="0"/>
              <w:overflowPunct w:val="0"/>
              <w:autoSpaceDE w:val="0"/>
              <w:autoSpaceDN w:val="0"/>
              <w:adjustRightInd w:val="0"/>
              <w:jc w:val="center"/>
              <w:textAlignment w:val="baseline"/>
              <w:rPr>
                <w:rFonts w:ascii="ＭＳ 明朝" w:hAnsi="Times New Roman"/>
                <w:kern w:val="0"/>
                <w:sz w:val="24"/>
              </w:rPr>
            </w:pPr>
            <w:r>
              <w:rPr>
                <w:rFonts w:ascii="ＭＳ 明朝" w:hAnsi="ＭＳ 明朝" w:cs="ＭＳ 明朝" w:hint="eastAsia"/>
                <w:color w:val="000000"/>
                <w:kern w:val="0"/>
                <w:sz w:val="23"/>
                <w:szCs w:val="23"/>
              </w:rPr>
              <w:t>問</w:t>
            </w:r>
          </w:p>
        </w:tc>
        <w:tc>
          <w:tcPr>
            <w:tcW w:w="4674" w:type="dxa"/>
            <w:tcBorders>
              <w:top w:val="single" w:sz="4" w:space="0" w:color="000000"/>
              <w:left w:val="single" w:sz="4" w:space="0" w:color="000000"/>
              <w:bottom w:val="single" w:sz="4" w:space="0" w:color="000000"/>
              <w:right w:val="single" w:sz="4" w:space="0" w:color="000000"/>
            </w:tcBorders>
          </w:tcPr>
          <w:p w:rsidR="00E4722A" w:rsidRPr="00244B3D" w:rsidRDefault="00E4722A" w:rsidP="00753041">
            <w:pPr>
              <w:suppressAutoHyphens/>
              <w:kinsoku w:val="0"/>
              <w:overflowPunct w:val="0"/>
              <w:autoSpaceDE w:val="0"/>
              <w:autoSpaceDN w:val="0"/>
              <w:adjustRightInd w:val="0"/>
              <w:jc w:val="center"/>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答</w:t>
            </w:r>
          </w:p>
        </w:tc>
      </w:tr>
      <w:tr w:rsidR="00244B3D" w:rsidRPr="00244B3D" w:rsidTr="000E3363">
        <w:trPr>
          <w:cantSplit/>
          <w:trHeight w:val="2613"/>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１．尿路変向</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更</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のストマについて、</w:t>
            </w:r>
          </w:p>
          <w:p w:rsidR="00244B3D" w:rsidRPr="00244B3D" w:rsidRDefault="00244B3D" w:rsidP="00753041">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ア．じん瘻やぼうこう瘻によるストマも対象となると考えてよいか。</w:t>
            </w:r>
          </w:p>
          <w:p w:rsidR="00244B3D" w:rsidRPr="00244B3D" w:rsidRDefault="00244B3D" w:rsidP="00753041">
            <w:pPr>
              <w:suppressAutoHyphens/>
              <w:kinsoku w:val="0"/>
              <w:overflowPunct w:val="0"/>
              <w:autoSpaceDE w:val="0"/>
              <w:autoSpaceDN w:val="0"/>
              <w:adjustRightInd w:val="0"/>
              <w:ind w:leftChars="110" w:left="461"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イ．また、一方のじん臓のみの障害で尿路変向</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更</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している場合や、ぼうこうを摘出していない場合であっても認定できるか。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0E3363">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690308">
              <w:rPr>
                <w:rFonts w:ascii="ＭＳ 明朝" w:hAnsi="ＭＳ 明朝" w:cs="ＭＳ 明朝" w:hint="eastAsia"/>
                <w:color w:val="000000"/>
                <w:kern w:val="0"/>
                <w:sz w:val="23"/>
                <w:szCs w:val="23"/>
                <w:fitText w:val="4600" w:id="1375506432"/>
              </w:rPr>
              <w:t>ア．診断書にも例示しているとおり、じ</w:t>
            </w:r>
            <w:r w:rsidRPr="00690308">
              <w:rPr>
                <w:rFonts w:ascii="ＭＳ 明朝" w:hAnsi="ＭＳ 明朝" w:cs="ＭＳ 明朝" w:hint="eastAsia"/>
                <w:color w:val="000000"/>
                <w:spacing w:val="15"/>
                <w:kern w:val="0"/>
                <w:sz w:val="23"/>
                <w:szCs w:val="23"/>
                <w:fitText w:val="4600" w:id="1375506432"/>
              </w:rPr>
              <w:t>ん</w:t>
            </w:r>
            <w:r w:rsidRPr="008C5F89">
              <w:rPr>
                <w:rFonts w:ascii="ＭＳ 明朝" w:hAnsi="ＭＳ 明朝" w:cs="ＭＳ 明朝" w:hint="eastAsia"/>
                <w:color w:val="000000"/>
                <w:kern w:val="0"/>
                <w:sz w:val="23"/>
                <w:szCs w:val="23"/>
              </w:rPr>
              <w:t>瘻、</w:t>
            </w:r>
            <w:r w:rsidRPr="00244B3D">
              <w:rPr>
                <w:rFonts w:ascii="ＭＳ 明朝" w:hAnsi="ＭＳ 明朝" w:cs="ＭＳ 明朝" w:hint="eastAsia"/>
                <w:color w:val="000000"/>
                <w:kern w:val="0"/>
                <w:sz w:val="23"/>
                <w:szCs w:val="23"/>
              </w:rPr>
              <w:t>じん盂瘻、尿管瘻、ぼうこう瘻、回腸</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結腸</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導管などを、認定の対象として想定している。</w:t>
            </w:r>
          </w:p>
          <w:p w:rsidR="007E05CA" w:rsidRPr="008844CA"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イ．いずれの場合においても、永久的にストマ造設したものであれば、認定の対象として想定している。</w:t>
            </w:r>
          </w:p>
        </w:tc>
      </w:tr>
      <w:tr w:rsidR="00244B3D" w:rsidRPr="00244B3D" w:rsidTr="000E3363">
        <w:trPr>
          <w:cantSplit/>
          <w:trHeight w:val="2240"/>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２．ストマの「永久的な造設」とは、どのくらいの期間を想定しているのか。</w:t>
            </w:r>
          </w:p>
          <w:p w:rsidR="00244B3D" w:rsidRPr="00244B3D" w:rsidRDefault="00244B3D" w:rsidP="008C5F89">
            <w:pPr>
              <w:suppressAutoHyphens/>
              <w:kinsoku w:val="0"/>
              <w:overflowPunct w:val="0"/>
              <w:autoSpaceDE w:val="0"/>
              <w:autoSpaceDN w:val="0"/>
              <w:adjustRightInd w:val="0"/>
              <w:ind w:leftChars="109" w:left="229" w:firstLineChars="86" w:firstLine="198"/>
              <w:jc w:val="left"/>
              <w:textAlignment w:val="baseline"/>
              <w:rPr>
                <w:rFonts w:ascii="ＭＳ 明朝" w:hAnsi="Times New Roman"/>
                <w:kern w:val="0"/>
                <w:sz w:val="24"/>
              </w:rPr>
            </w:pPr>
            <w:r w:rsidRPr="008C5F89">
              <w:rPr>
                <w:rFonts w:ascii="ＭＳ 明朝" w:hAnsi="ＭＳ 明朝" w:cs="ＭＳ 明朝" w:hint="eastAsia"/>
                <w:color w:val="000000"/>
                <w:kern w:val="0"/>
                <w:sz w:val="23"/>
                <w:szCs w:val="23"/>
              </w:rPr>
              <w:t>また、永久的に造設されたものであれば、</w:t>
            </w:r>
            <w:r w:rsidRPr="00244B3D">
              <w:rPr>
                <w:rFonts w:ascii="ＭＳ 明朝" w:hAnsi="ＭＳ 明朝" w:cs="ＭＳ 明朝" w:hint="eastAsia"/>
                <w:color w:val="000000"/>
                <w:kern w:val="0"/>
                <w:sz w:val="23"/>
                <w:szCs w:val="23"/>
              </w:rPr>
              <w:t>ストマとしての機能は問わないと考えてよいか。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半永久的なもので、回復する見込がほとんど無いものを想定している。</w:t>
            </w:r>
          </w:p>
          <w:p w:rsidR="007E05CA" w:rsidRPr="008844CA" w:rsidRDefault="00244B3D" w:rsidP="00753041">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また、認定の対象となるストマは、排尿、排便のための機能を維持しているものであり、その機能を失ったものは対象としないことが適当である。</w:t>
            </w:r>
          </w:p>
        </w:tc>
      </w:tr>
      <w:tr w:rsidR="00244B3D" w:rsidRPr="00244B3D" w:rsidTr="000E3363">
        <w:trPr>
          <w:cantSplit/>
          <w:trHeight w:val="1150"/>
        </w:trPr>
        <w:tc>
          <w:tcPr>
            <w:tcW w:w="4791" w:type="dxa"/>
            <w:tcBorders>
              <w:top w:val="single" w:sz="4" w:space="0" w:color="000000"/>
              <w:left w:val="single" w:sz="4" w:space="0" w:color="000000"/>
              <w:bottom w:val="single" w:sz="4" w:space="0" w:color="000000"/>
              <w:right w:val="single" w:sz="4" w:space="0" w:color="000000"/>
            </w:tcBorders>
          </w:tcPr>
          <w:p w:rsidR="007E05CA" w:rsidRPr="008844CA"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３．長期のストマ用装具の装着が困難となるようなストマの変形としては、具体的にどのようなものが例示できるのか。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ストマの陥没、狭窄、不整形の瘢痕、ヘルニアなどを想定している。</w:t>
            </w:r>
          </w:p>
        </w:tc>
      </w:tr>
      <w:tr w:rsidR="00244B3D" w:rsidRPr="00244B3D" w:rsidTr="000E3363">
        <w:trPr>
          <w:cantSplit/>
          <w:trHeight w:val="1251"/>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４．「治癒困難な腸瘻」において、「ストマ造設以外の瘻孔</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腸瘻</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」には、ちつ瘻も含まれると考えてよいか。</w:t>
            </w:r>
          </w:p>
        </w:tc>
        <w:tc>
          <w:tcPr>
            <w:tcW w:w="4674" w:type="dxa"/>
            <w:tcBorders>
              <w:top w:val="single" w:sz="4" w:space="0" w:color="000000"/>
              <w:left w:val="single" w:sz="4" w:space="0" w:color="000000"/>
              <w:bottom w:val="single" w:sz="4" w:space="0" w:color="000000"/>
              <w:right w:val="single" w:sz="4" w:space="0" w:color="000000"/>
            </w:tcBorders>
          </w:tcPr>
          <w:p w:rsidR="007E05CA" w:rsidRPr="008844CA" w:rsidRDefault="00244B3D" w:rsidP="00753041">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腸内容の大部分の洩れがあるなど、認定基準に合致する場合は、認定の対象とすることが適当である。　</w:t>
            </w:r>
          </w:p>
        </w:tc>
      </w:tr>
      <w:tr w:rsidR="00244B3D" w:rsidRPr="00244B3D" w:rsidTr="000E3363">
        <w:trPr>
          <w:cantSplit/>
          <w:trHeight w:val="6367"/>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５．「高度の排尿又は排便機能障害」の対象となるものについて、</w:t>
            </w:r>
          </w:p>
          <w:p w:rsidR="00244B3D" w:rsidRPr="00244B3D" w:rsidRDefault="00244B3D" w:rsidP="00753041">
            <w:pPr>
              <w:suppressAutoHyphens/>
              <w:kinsoku w:val="0"/>
              <w:overflowPunct w:val="0"/>
              <w:autoSpaceDE w:val="0"/>
              <w:autoSpaceDN w:val="0"/>
              <w:adjustRightInd w:val="0"/>
              <w:ind w:leftChars="110" w:left="461"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w:t>
            </w:r>
            <w:r w:rsidRPr="00244B3D">
              <w:rPr>
                <w:rFonts w:ascii="ＭＳ 明朝" w:hAnsi="Times New Roman" w:cs="ＭＳ 明朝" w:hint="eastAsia"/>
                <w:color w:val="000000"/>
                <w:kern w:val="0"/>
                <w:sz w:val="23"/>
                <w:szCs w:val="23"/>
              </w:rPr>
              <w:t>認定基準によると、事故などによる脊髄損傷は、「高度の排尿又は排便機能障害」の対象とはなっていないが、厳密には先天性疾患とは言えない脳性麻痺についても、対象とはならないものと考えてよいか。</w:t>
            </w:r>
          </w:p>
          <w:p w:rsidR="007E05CA" w:rsidRPr="008844CA" w:rsidRDefault="00244B3D" w:rsidP="00753041">
            <w:pPr>
              <w:suppressAutoHyphens/>
              <w:kinsoku w:val="0"/>
              <w:overflowPunct w:val="0"/>
              <w:autoSpaceDE w:val="0"/>
              <w:autoSpaceDN w:val="0"/>
              <w:adjustRightInd w:val="0"/>
              <w:ind w:leftChars="110" w:left="461"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イ．「直腸の手術」には、子宮摘出などの腹腔内手術全般が含まれると考えてよいか。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ア．脊髄損傷や脳性麻痺などは、この障害の認定対象と</w:t>
            </w:r>
            <w:r w:rsidRPr="00244B3D">
              <w:rPr>
                <w:rFonts w:ascii="ＭＳ 明朝" w:hAnsi="Times New Roman" w:cs="ＭＳ 明朝" w:hint="eastAsia"/>
                <w:color w:val="000000"/>
                <w:kern w:val="0"/>
                <w:sz w:val="23"/>
                <w:szCs w:val="23"/>
              </w:rPr>
              <w:t>しては想定していない。</w:t>
            </w:r>
          </w:p>
          <w:p w:rsidR="00244B3D" w:rsidRPr="00244B3D"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イ．「直腸の手術」とは、主としてストマ造設等に伴って、神経叢に影響を与えるような直腸の手術を想定しており、腹腔内の手術全般によるものまでは想定していない。</w:t>
            </w:r>
          </w:p>
        </w:tc>
      </w:tr>
      <w:tr w:rsidR="00244B3D" w:rsidRPr="00244B3D" w:rsidTr="000E3363">
        <w:trPr>
          <w:cantSplit/>
          <w:trHeight w:val="3953"/>
        </w:trPr>
        <w:tc>
          <w:tcPr>
            <w:tcW w:w="4791"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lastRenderedPageBreak/>
              <w:t>６．「高度の排尿機能障害」において、診断書では「排尿機能障害の状態・対応」欄に「完全尿失禁」の選択肢があるが、認定基準上では完全尿失禁に関する記述がないのは、認定の対象とはならないか、あるいは異なる取扱いをすることを意味す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244B3D" w:rsidRDefault="00244B3D" w:rsidP="00753041">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完全尿失禁とは、「カテーテル留置又は自己導尿の常時施行を必要とする状態」にあるものが、何らかの理由でこれらの対応が取れない場合に結果として生じる状態であり、障害の状態像としては認定基準の規定に含まれるものである。</w:t>
            </w:r>
          </w:p>
          <w:p w:rsidR="007E05CA" w:rsidRPr="008844CA" w:rsidRDefault="00244B3D" w:rsidP="00753041">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また、診断書に選択肢として挙げられているのは、認定要領の規定</w:t>
            </w:r>
            <w:r w:rsidRPr="00244B3D">
              <w:rPr>
                <w:rFonts w:ascii="ＭＳ 明朝" w:hAnsi="ＭＳ 明朝" w:cs="ＭＳ 明朝"/>
                <w:color w:val="000000"/>
                <w:kern w:val="0"/>
                <w:sz w:val="23"/>
                <w:szCs w:val="23"/>
              </w:rPr>
              <w:t>(1-(2)-</w:t>
            </w:r>
            <w:r w:rsidRPr="00244B3D">
              <w:rPr>
                <w:rFonts w:ascii="ＭＳ 明朝" w:hAnsi="ＭＳ 明朝" w:cs="ＭＳ 明朝" w:hint="eastAsia"/>
                <w:color w:val="000000"/>
                <w:kern w:val="0"/>
                <w:sz w:val="23"/>
                <w:szCs w:val="23"/>
              </w:rPr>
              <w:t>ｱ</w:t>
            </w:r>
            <w:r w:rsidRPr="00244B3D">
              <w:rPr>
                <w:rFonts w:ascii="ＭＳ 明朝" w:hAnsi="ＭＳ 明朝" w:cs="ＭＳ 明朝"/>
                <w:color w:val="000000"/>
                <w:kern w:val="0"/>
                <w:sz w:val="23"/>
                <w:szCs w:val="23"/>
              </w:rPr>
              <w:t>)</w:t>
            </w:r>
            <w:r w:rsidRPr="00244B3D">
              <w:rPr>
                <w:rFonts w:ascii="ＭＳ 明朝" w:hAnsi="ＭＳ 明朝" w:cs="ＭＳ 明朝" w:hint="eastAsia"/>
                <w:color w:val="000000"/>
                <w:kern w:val="0"/>
                <w:sz w:val="23"/>
                <w:szCs w:val="23"/>
              </w:rPr>
              <w:t>における「カテーテル留置や自己導尿の常時施行の有無等の状態・対応」の「等」を例示したものである。</w:t>
            </w:r>
          </w:p>
        </w:tc>
      </w:tr>
      <w:tr w:rsidR="00244B3D" w:rsidRPr="00244B3D" w:rsidTr="000E3363">
        <w:trPr>
          <w:cantSplit/>
          <w:trHeight w:val="2241"/>
        </w:trPr>
        <w:tc>
          <w:tcPr>
            <w:tcW w:w="4791" w:type="dxa"/>
            <w:tcBorders>
              <w:top w:val="single" w:sz="4" w:space="0" w:color="000000"/>
              <w:left w:val="single" w:sz="4" w:space="0" w:color="000000"/>
              <w:bottom w:val="single" w:sz="4" w:space="0" w:color="000000"/>
              <w:right w:val="single" w:sz="4" w:space="0" w:color="000000"/>
            </w:tcBorders>
          </w:tcPr>
          <w:p w:rsidR="007E05CA" w:rsidRPr="008844CA" w:rsidRDefault="00244B3D" w:rsidP="00753041">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７．直腸癌の切除のため、直腸低位前方切除術を行った症例で、腸管は吻合されたためストマの造設は伴わなかったが、癌が神経叢にも転移しており、術後に「高度の排尿機能障害」が生じた。この場合、「高度の排尿機能障害」のみをもって４級と認定できるのか。</w:t>
            </w:r>
          </w:p>
        </w:tc>
        <w:tc>
          <w:tcPr>
            <w:tcW w:w="4674" w:type="dxa"/>
            <w:tcBorders>
              <w:top w:val="single" w:sz="4" w:space="0" w:color="000000"/>
              <w:left w:val="single" w:sz="4" w:space="0" w:color="000000"/>
              <w:bottom w:val="single" w:sz="4" w:space="0" w:color="000000"/>
              <w:right w:val="single" w:sz="4" w:space="0" w:color="000000"/>
            </w:tcBorders>
          </w:tcPr>
          <w:p w:rsidR="00244B3D" w:rsidRPr="008844CA" w:rsidRDefault="00244B3D" w:rsidP="00753041">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６か月間の経過観察の後、認定基準に合致する高度の排尿機能障害の永続性が確認された場合には、４級として認定可能である。</w:t>
            </w:r>
          </w:p>
        </w:tc>
      </w:tr>
      <w:tr w:rsidR="00564291" w:rsidRPr="00244B3D" w:rsidTr="000E3363">
        <w:trPr>
          <w:cantSplit/>
          <w:trHeight w:val="1774"/>
        </w:trPr>
        <w:tc>
          <w:tcPr>
            <w:tcW w:w="4791" w:type="dxa"/>
            <w:tcBorders>
              <w:top w:val="single" w:sz="4" w:space="0" w:color="000000"/>
              <w:left w:val="single" w:sz="4" w:space="0" w:color="000000"/>
              <w:bottom w:val="single" w:sz="4" w:space="0" w:color="000000"/>
              <w:right w:val="single" w:sz="4" w:space="0" w:color="000000"/>
            </w:tcBorders>
          </w:tcPr>
          <w:p w:rsidR="00564291" w:rsidRPr="00244B3D" w:rsidRDefault="00564291" w:rsidP="00753041">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８．小腸肛門吻合術については、６か月を経過した後に認定基準の規定を満たすものであれば認定の対象となるが、「小腸肛門管吻合術」に対しても同様に取り扱ってよいか。</w:t>
            </w:r>
          </w:p>
        </w:tc>
        <w:tc>
          <w:tcPr>
            <w:tcW w:w="4674" w:type="dxa"/>
            <w:tcBorders>
              <w:top w:val="single" w:sz="4" w:space="0" w:color="000000"/>
              <w:left w:val="single" w:sz="4" w:space="0" w:color="000000"/>
              <w:bottom w:val="single" w:sz="4" w:space="0" w:color="000000"/>
              <w:right w:val="single" w:sz="4" w:space="0" w:color="000000"/>
            </w:tcBorders>
          </w:tcPr>
          <w:p w:rsidR="007E05CA" w:rsidRPr="007E05CA" w:rsidRDefault="00564291" w:rsidP="00753041">
            <w:pPr>
              <w:suppressAutoHyphens/>
              <w:kinsoku w:val="0"/>
              <w:overflowPunct w:val="0"/>
              <w:autoSpaceDE w:val="0"/>
              <w:autoSpaceDN w:val="0"/>
              <w:adjustRightInd w:val="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一般的に、小腸肛門吻合術では肛門括約筋が機能しなくなるため、括約筋の機能が残存する小腸肛門管吻合術とは、術後の状態に相当の機能レベルの差が生じることから、両者を同等に取り扱うことは適当ではない。</w:t>
            </w:r>
          </w:p>
        </w:tc>
      </w:tr>
      <w:tr w:rsidR="00564291" w:rsidRPr="00244B3D" w:rsidTr="000E3363">
        <w:trPr>
          <w:cantSplit/>
          <w:trHeight w:val="704"/>
        </w:trPr>
        <w:tc>
          <w:tcPr>
            <w:tcW w:w="4791" w:type="dxa"/>
            <w:tcBorders>
              <w:top w:val="single" w:sz="4" w:space="0" w:color="000000"/>
              <w:left w:val="single" w:sz="4" w:space="0" w:color="000000"/>
              <w:bottom w:val="single" w:sz="4" w:space="0" w:color="000000"/>
              <w:right w:val="single" w:sz="4" w:space="0" w:color="000000"/>
            </w:tcBorders>
          </w:tcPr>
          <w:p w:rsidR="00564291" w:rsidRPr="00244B3D" w:rsidRDefault="00564291" w:rsidP="00753041">
            <w:pPr>
              <w:suppressAutoHyphens/>
              <w:kinsoku w:val="0"/>
              <w:overflowPunct w:val="0"/>
              <w:autoSpaceDE w:val="0"/>
              <w:autoSpaceDN w:val="0"/>
              <w:adjustRightInd w:val="0"/>
              <w:ind w:left="230" w:hangingChars="100" w:hanging="23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９．認定基準１級の規程文中においてのみ、「・・・次のいずれかに該当し、かつ、自己の身辺の日常生活活動が極度に制限されるもの」というように、日常生活活動の制限の程度の規定が併記されているが、他の３、４級の規定文中にはこうした記載がないのは、３、４級においては基準上の各項目に合致するものであれば、日常生活活動の制限の程度は問わないものと理解してよいか。</w:t>
            </w:r>
          </w:p>
          <w:p w:rsidR="007E05CA" w:rsidRPr="008844CA" w:rsidRDefault="00564291" w:rsidP="00753041">
            <w:pPr>
              <w:suppressAutoHyphens/>
              <w:kinsoku w:val="0"/>
              <w:overflowPunct w:val="0"/>
              <w:autoSpaceDE w:val="0"/>
              <w:autoSpaceDN w:val="0"/>
              <w:adjustRightInd w:val="0"/>
              <w:ind w:left="230" w:hangingChars="100" w:hanging="230"/>
              <w:jc w:val="left"/>
              <w:textAlignment w:val="baseline"/>
              <w:rPr>
                <w:rFonts w:ascii="ＭＳ 明朝" w:hAnsi="ＭＳ 明朝" w:cs="ＭＳ 明朝"/>
                <w:color w:val="000000"/>
                <w:kern w:val="0"/>
                <w:sz w:val="23"/>
                <w:szCs w:val="23"/>
              </w:rPr>
            </w:pPr>
            <w:r w:rsidRPr="00244B3D">
              <w:rPr>
                <w:rFonts w:ascii="ＭＳ 明朝" w:hAnsi="ＭＳ 明朝" w:cs="ＭＳ 明朝" w:hint="eastAsia"/>
                <w:color w:val="000000"/>
                <w:kern w:val="0"/>
                <w:sz w:val="23"/>
                <w:szCs w:val="23"/>
              </w:rPr>
              <w:t xml:space="preserve">　　</w:t>
            </w:r>
            <w:bookmarkStart w:id="0" w:name="_GoBack"/>
            <w:bookmarkEnd w:id="0"/>
            <w:r w:rsidRPr="00244B3D">
              <w:rPr>
                <w:rFonts w:ascii="ＭＳ 明朝" w:hAnsi="ＭＳ 明朝" w:cs="ＭＳ 明朝" w:hint="eastAsia"/>
                <w:color w:val="000000"/>
                <w:kern w:val="0"/>
                <w:sz w:val="23"/>
                <w:szCs w:val="23"/>
              </w:rPr>
              <w:t>また、診断書様式中には、こうした制限の程度に関する記載欄がないが、記載が必要な場合はどこに記載するのか。</w:t>
            </w:r>
          </w:p>
        </w:tc>
        <w:tc>
          <w:tcPr>
            <w:tcW w:w="4674" w:type="dxa"/>
            <w:tcBorders>
              <w:top w:val="single" w:sz="4" w:space="0" w:color="000000"/>
              <w:left w:val="single" w:sz="4" w:space="0" w:color="000000"/>
              <w:bottom w:val="single" w:sz="4" w:space="0" w:color="000000"/>
              <w:right w:val="single" w:sz="4" w:space="0" w:color="000000"/>
            </w:tcBorders>
          </w:tcPr>
          <w:p w:rsidR="00564291" w:rsidRPr="00244B3D" w:rsidRDefault="00564291" w:rsidP="00753041">
            <w:pPr>
              <w:suppressAutoHyphens/>
              <w:kinsoku w:val="0"/>
              <w:overflowPunct w:val="0"/>
              <w:autoSpaceDE w:val="0"/>
              <w:autoSpaceDN w:val="0"/>
              <w:adjustRightInd w:val="0"/>
              <w:jc w:val="left"/>
              <w:textAlignment w:val="baseline"/>
              <w:rPr>
                <w:rFonts w:ascii="ＭＳ 明朝" w:hAnsi="Times New Roman"/>
                <w:color w:val="000000"/>
                <w:spacing w:val="2"/>
                <w:kern w:val="0"/>
                <w:sz w:val="23"/>
                <w:szCs w:val="23"/>
              </w:rPr>
            </w:pPr>
            <w:r w:rsidRPr="00244B3D">
              <w:rPr>
                <w:rFonts w:ascii="ＭＳ 明朝" w:hAnsi="ＭＳ 明朝" w:cs="ＭＳ 明朝" w:hint="eastAsia"/>
                <w:color w:val="000000"/>
                <w:kern w:val="0"/>
                <w:sz w:val="23"/>
                <w:szCs w:val="23"/>
              </w:rPr>
              <w:t xml:space="preserve">　認定基準及び認定要領は、障害程度等級表の規定に基づき、具体的に項目設定したものであることから、いずれの等級においても、このような日常生活活動の制限の程度を参照しながら判定することは、前提条件と考えられる。</w:t>
            </w:r>
          </w:p>
          <w:p w:rsidR="00564291" w:rsidRPr="00244B3D" w:rsidRDefault="00564291" w:rsidP="00753041">
            <w:pPr>
              <w:suppressAutoHyphens/>
              <w:kinsoku w:val="0"/>
              <w:overflowPunct w:val="0"/>
              <w:autoSpaceDE w:val="0"/>
              <w:autoSpaceDN w:val="0"/>
              <w:adjustRightInd w:val="0"/>
              <w:jc w:val="left"/>
              <w:textAlignment w:val="baseline"/>
              <w:rPr>
                <w:rFonts w:ascii="ＭＳ 明朝" w:hAnsi="Times New Roman"/>
                <w:kern w:val="0"/>
                <w:sz w:val="24"/>
              </w:rPr>
            </w:pPr>
            <w:r w:rsidRPr="00244B3D">
              <w:rPr>
                <w:rFonts w:ascii="ＭＳ 明朝" w:hAnsi="ＭＳ 明朝" w:cs="ＭＳ 明朝" w:hint="eastAsia"/>
                <w:color w:val="000000"/>
                <w:kern w:val="0"/>
                <w:sz w:val="23"/>
                <w:szCs w:val="23"/>
              </w:rPr>
              <w:t xml:space="preserve">　なお、診断書の様式中には特に記入欄は設けていないが、特記の必要に応じて、総括表の総合所見欄に記載することが適当である。　</w:t>
            </w:r>
          </w:p>
        </w:tc>
      </w:tr>
    </w:tbl>
    <w:p w:rsidR="00564291" w:rsidRDefault="00564291" w:rsidP="00753041">
      <w:pPr>
        <w:suppressAutoHyphens/>
        <w:kinsoku w:val="0"/>
        <w:overflowPunct w:val="0"/>
        <w:autoSpaceDE w:val="0"/>
        <w:autoSpaceDN w:val="0"/>
        <w:adjustRightInd w:val="0"/>
        <w:jc w:val="left"/>
        <w:textAlignment w:val="baseline"/>
        <w:rPr>
          <w:rFonts w:ascii="ＭＳ 明朝" w:hAnsi="Times New Roman"/>
          <w:b/>
          <w:color w:val="000000"/>
          <w:spacing w:val="2"/>
          <w:kern w:val="0"/>
          <w:sz w:val="23"/>
          <w:szCs w:val="23"/>
        </w:rPr>
      </w:pPr>
    </w:p>
    <w:sectPr w:rsidR="00564291" w:rsidSect="002A0C2B">
      <w:footerReference w:type="even" r:id="rId8"/>
      <w:footerReference w:type="default" r:id="rId9"/>
      <w:pgSz w:w="11906" w:h="16838" w:code="9"/>
      <w:pgMar w:top="794" w:right="851" w:bottom="794" w:left="1418" w:header="851" w:footer="992" w:gutter="0"/>
      <w:pgNumType w:fmt="numberInDash" w:start="12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308" w:rsidRDefault="00690308">
      <w:r>
        <w:separator/>
      </w:r>
    </w:p>
  </w:endnote>
  <w:endnote w:type="continuationSeparator" w:id="0">
    <w:p w:rsidR="00690308" w:rsidRDefault="00690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4C21" w:rsidRDefault="00674C21" w:rsidP="00674C21">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74C21" w:rsidRDefault="00674C21">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286" w:rsidRDefault="004A2286" w:rsidP="002B779E">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308" w:rsidRDefault="00690308">
      <w:r>
        <w:separator/>
      </w:r>
    </w:p>
  </w:footnote>
  <w:footnote w:type="continuationSeparator" w:id="0">
    <w:p w:rsidR="00690308" w:rsidRDefault="00690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A54"/>
    <w:rsid w:val="00032070"/>
    <w:rsid w:val="000E3363"/>
    <w:rsid w:val="001D4D44"/>
    <w:rsid w:val="001E14A8"/>
    <w:rsid w:val="002058AC"/>
    <w:rsid w:val="00244B3D"/>
    <w:rsid w:val="002A0C2B"/>
    <w:rsid w:val="002B42A8"/>
    <w:rsid w:val="002B779E"/>
    <w:rsid w:val="002D08E6"/>
    <w:rsid w:val="0031068E"/>
    <w:rsid w:val="003B4ACF"/>
    <w:rsid w:val="004A2286"/>
    <w:rsid w:val="00564291"/>
    <w:rsid w:val="00564FD8"/>
    <w:rsid w:val="00674C21"/>
    <w:rsid w:val="00690308"/>
    <w:rsid w:val="006B1A54"/>
    <w:rsid w:val="006E7DAB"/>
    <w:rsid w:val="00753041"/>
    <w:rsid w:val="007E05CA"/>
    <w:rsid w:val="00803FF4"/>
    <w:rsid w:val="00862AD0"/>
    <w:rsid w:val="008822C3"/>
    <w:rsid w:val="008844CA"/>
    <w:rsid w:val="008C5F89"/>
    <w:rsid w:val="0095718F"/>
    <w:rsid w:val="00977BF3"/>
    <w:rsid w:val="009D7B0A"/>
    <w:rsid w:val="00A72A8D"/>
    <w:rsid w:val="00A840C0"/>
    <w:rsid w:val="00AB7D64"/>
    <w:rsid w:val="00B403EE"/>
    <w:rsid w:val="00B71DF9"/>
    <w:rsid w:val="00C3106B"/>
    <w:rsid w:val="00D14403"/>
    <w:rsid w:val="00D772EC"/>
    <w:rsid w:val="00D86E2E"/>
    <w:rsid w:val="00E4341D"/>
    <w:rsid w:val="00E47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674C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3207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2B779E"/>
    <w:pPr>
      <w:tabs>
        <w:tab w:val="center" w:pos="4252"/>
        <w:tab w:val="right" w:pos="8504"/>
      </w:tabs>
      <w:snapToGrid w:val="0"/>
    </w:pPr>
  </w:style>
  <w:style w:type="paragraph" w:styleId="a5">
    <w:name w:val="footer"/>
    <w:basedOn w:val="a"/>
    <w:rsid w:val="002B779E"/>
    <w:pPr>
      <w:tabs>
        <w:tab w:val="center" w:pos="4252"/>
        <w:tab w:val="right" w:pos="8504"/>
      </w:tabs>
      <w:snapToGrid w:val="0"/>
    </w:pPr>
  </w:style>
  <w:style w:type="paragraph" w:styleId="a6">
    <w:name w:val="Balloon Text"/>
    <w:basedOn w:val="a"/>
    <w:semiHidden/>
    <w:rsid w:val="008844CA"/>
    <w:rPr>
      <w:rFonts w:ascii="Arial" w:eastAsia="ＭＳ ゴシック" w:hAnsi="Arial"/>
      <w:sz w:val="18"/>
      <w:szCs w:val="18"/>
    </w:rPr>
  </w:style>
  <w:style w:type="character" w:styleId="a7">
    <w:name w:val="page number"/>
    <w:basedOn w:val="a0"/>
    <w:rsid w:val="00674C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8410023">
      <w:bodyDiv w:val="1"/>
      <w:marLeft w:val="0"/>
      <w:marRight w:val="0"/>
      <w:marTop w:val="0"/>
      <w:marBottom w:val="0"/>
      <w:divBdr>
        <w:top w:val="none" w:sz="0" w:space="0" w:color="auto"/>
        <w:left w:val="none" w:sz="0" w:space="0" w:color="auto"/>
        <w:bottom w:val="none" w:sz="0" w:space="0" w:color="auto"/>
        <w:right w:val="none" w:sz="0" w:space="0" w:color="auto"/>
      </w:divBdr>
    </w:div>
    <w:div w:id="102833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BCF8E5-5A4D-4485-8CCD-882FB3CCE2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295</Words>
  <Characters>1684</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OA</dc:creator>
  <cp:lastModifiedBy>愛知県</cp:lastModifiedBy>
  <cp:revision>7</cp:revision>
  <cp:lastPrinted>2007-01-10T07:06:00Z</cp:lastPrinted>
  <dcterms:created xsi:type="dcterms:W3CDTF">2015-08-14T05:06:00Z</dcterms:created>
  <dcterms:modified xsi:type="dcterms:W3CDTF">2017-02-01T01:51:00Z</dcterms:modified>
</cp:coreProperties>
</file>