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91" w:rsidRPr="005D0A49" w:rsidRDefault="00564291" w:rsidP="005D0A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5D0A49">
        <w:rPr>
          <w:rFonts w:ascii="ＭＳ 明朝" w:hAnsi="Times New Roman" w:hint="eastAsia"/>
          <w:b/>
          <w:color w:val="000000"/>
          <w:spacing w:val="2"/>
          <w:kern w:val="0"/>
          <w:sz w:val="23"/>
          <w:szCs w:val="23"/>
        </w:rPr>
        <w:t>疑義解釈</w:t>
      </w:r>
    </w:p>
    <w:p w:rsidR="00564291" w:rsidRPr="005D0A49" w:rsidRDefault="00467512" w:rsidP="005D0A49">
      <w:pPr>
        <w:autoSpaceDE w:val="0"/>
        <w:autoSpaceDN w:val="0"/>
        <w:adjustRightInd w:val="0"/>
        <w:jc w:val="left"/>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t xml:space="preserve">　</w:t>
      </w:r>
      <w:bookmarkStart w:id="0" w:name="_GoBack"/>
      <w:bookmarkEnd w:id="0"/>
      <w:r w:rsidR="00564291" w:rsidRPr="005D0A49">
        <w:rPr>
          <w:rFonts w:ascii="ＭＳ 明朝" w:hAnsi="ＭＳ 明朝" w:cs="ＭＳ 明朝"/>
          <w:b/>
          <w:bCs/>
          <w:color w:val="000000"/>
          <w:kern w:val="0"/>
          <w:sz w:val="23"/>
          <w:szCs w:val="23"/>
        </w:rPr>
        <w:t>[</w:t>
      </w:r>
      <w:r w:rsidR="00564291" w:rsidRPr="005D0A49">
        <w:rPr>
          <w:rFonts w:ascii="ＭＳ 明朝" w:hAnsi="ＭＳ 明朝" w:cs="ＭＳ 明朝" w:hint="eastAsia"/>
          <w:b/>
          <w:bCs/>
          <w:color w:val="000000"/>
          <w:kern w:val="0"/>
          <w:sz w:val="23"/>
          <w:szCs w:val="23"/>
        </w:rPr>
        <w:t>ヒト免疫不全ウイルスによる免疫機能障害</w:t>
      </w:r>
      <w:r w:rsidR="00564291" w:rsidRPr="005D0A49">
        <w:rPr>
          <w:rFonts w:ascii="ＭＳ 明朝" w:hAnsi="ＭＳ 明朝" w:cs="ＭＳ 明朝"/>
          <w:b/>
          <w:bCs/>
          <w:color w:val="000000"/>
          <w:kern w:val="0"/>
          <w:sz w:val="23"/>
          <w:szCs w:val="23"/>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E4722A" w:rsidRPr="005D0A49">
        <w:trPr>
          <w:trHeight w:val="314"/>
        </w:trPr>
        <w:tc>
          <w:tcPr>
            <w:tcW w:w="4791" w:type="dxa"/>
            <w:tcBorders>
              <w:top w:val="single" w:sz="4" w:space="0" w:color="000000"/>
              <w:left w:val="single" w:sz="4" w:space="0" w:color="000000"/>
              <w:bottom w:val="single" w:sz="4" w:space="0" w:color="000000"/>
              <w:right w:val="single" w:sz="4" w:space="0" w:color="000000"/>
            </w:tcBorders>
          </w:tcPr>
          <w:p w:rsidR="00E4722A" w:rsidRPr="005D0A49" w:rsidRDefault="00E4722A" w:rsidP="005D0A49">
            <w:pPr>
              <w:suppressAutoHyphens/>
              <w:kinsoku w:val="0"/>
              <w:overflowPunct w:val="0"/>
              <w:autoSpaceDE w:val="0"/>
              <w:autoSpaceDN w:val="0"/>
              <w:adjustRightInd w:val="0"/>
              <w:jc w:val="center"/>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問</w:t>
            </w:r>
          </w:p>
        </w:tc>
        <w:tc>
          <w:tcPr>
            <w:tcW w:w="4674" w:type="dxa"/>
            <w:tcBorders>
              <w:top w:val="single" w:sz="4" w:space="0" w:color="000000"/>
              <w:left w:val="single" w:sz="4" w:space="0" w:color="000000"/>
              <w:bottom w:val="single" w:sz="4" w:space="0" w:color="000000"/>
              <w:right w:val="single" w:sz="4" w:space="0" w:color="000000"/>
            </w:tcBorders>
          </w:tcPr>
          <w:p w:rsidR="00E4722A" w:rsidRPr="005D0A49" w:rsidRDefault="00E4722A" w:rsidP="005D0A49">
            <w:pPr>
              <w:suppressAutoHyphens/>
              <w:kinsoku w:val="0"/>
              <w:overflowPunct w:val="0"/>
              <w:autoSpaceDE w:val="0"/>
              <w:autoSpaceDN w:val="0"/>
              <w:adjustRightInd w:val="0"/>
              <w:jc w:val="center"/>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答</w:t>
            </w:r>
          </w:p>
        </w:tc>
      </w:tr>
      <w:tr w:rsidR="00244B3D" w:rsidRPr="005D0A49" w:rsidTr="00AF2721">
        <w:trPr>
          <w:trHeight w:val="3208"/>
        </w:trPr>
        <w:tc>
          <w:tcPr>
            <w:tcW w:w="4791" w:type="dxa"/>
            <w:tcBorders>
              <w:top w:val="single" w:sz="4" w:space="0" w:color="000000"/>
              <w:left w:val="single" w:sz="4" w:space="0" w:color="000000"/>
              <w:bottom w:val="single" w:sz="4" w:space="0" w:color="000000"/>
              <w:right w:val="single" w:sz="4" w:space="0" w:color="000000"/>
            </w:tcBorders>
          </w:tcPr>
          <w:p w:rsidR="00244B3D"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１．認定基準において、各等級を規定している各種の検査数値は、治療前の数値を用いるのか、あるいは治療開始後の数値を用いるのか。</w:t>
            </w:r>
          </w:p>
          <w:p w:rsidR="00244B3D"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 xml:space="preserve">　</w:t>
            </w:r>
            <w:r w:rsidR="00D86E2E" w:rsidRPr="005D0A49">
              <w:rPr>
                <w:rFonts w:ascii="ＭＳ 明朝" w:hAnsi="ＭＳ 明朝" w:cs="ＭＳ 明朝" w:hint="eastAsia"/>
                <w:color w:val="000000"/>
                <w:kern w:val="0"/>
                <w:sz w:val="23"/>
                <w:szCs w:val="23"/>
              </w:rPr>
              <w:t xml:space="preserve">　</w:t>
            </w:r>
            <w:r w:rsidRPr="005D0A49">
              <w:rPr>
                <w:rFonts w:ascii="ＭＳ 明朝" w:hAnsi="ＭＳ 明朝" w:cs="ＭＳ 明朝" w:hint="eastAsia"/>
                <w:color w:val="000000"/>
                <w:kern w:val="0"/>
                <w:sz w:val="23"/>
                <w:szCs w:val="23"/>
              </w:rPr>
              <w:t>仮に、検査数値が認定基準に合致していたものが、治療が奏功して基準を満たさなくなった場合は、治療をしていなければ明らかに認定されていたとの判断により、認定してかまわないか。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5D0A49" w:rsidRDefault="00244B3D" w:rsidP="005D0A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 xml:space="preserve">　一般的に、身体障害認定基準においては、治療の有無にかかわらず、申請のあった時点での直近の所見や検査数値を用いることを想定している。</w:t>
            </w:r>
          </w:p>
          <w:p w:rsidR="007E05CA" w:rsidRPr="005D0A49" w:rsidRDefault="00244B3D" w:rsidP="005D0A49">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 xml:space="preserve">　ただし、すでに抗</w:t>
            </w:r>
            <w:r w:rsidRPr="005D0A49">
              <w:rPr>
                <w:rFonts w:ascii="ＭＳ 明朝" w:hAnsi="ＭＳ 明朝" w:cs="ＭＳ 明朝"/>
                <w:color w:val="000000"/>
                <w:kern w:val="0"/>
                <w:sz w:val="23"/>
                <w:szCs w:val="23"/>
              </w:rPr>
              <w:t>HIV</w:t>
            </w:r>
            <w:r w:rsidRPr="005D0A49">
              <w:rPr>
                <w:rFonts w:ascii="ＭＳ 明朝" w:hAnsi="ＭＳ 明朝" w:cs="ＭＳ 明朝" w:hint="eastAsia"/>
                <w:color w:val="000000"/>
                <w:kern w:val="0"/>
                <w:sz w:val="23"/>
                <w:szCs w:val="23"/>
              </w:rPr>
              <w:t>治療が開始されてい</w:t>
            </w:r>
            <w:r w:rsidRPr="007D2461">
              <w:rPr>
                <w:rFonts w:ascii="ＭＳ 明朝" w:hAnsi="ＭＳ 明朝" w:cs="ＭＳ 明朝" w:hint="eastAsia"/>
                <w:color w:val="000000"/>
                <w:kern w:val="0"/>
                <w:sz w:val="23"/>
                <w:szCs w:val="23"/>
                <w:fitText w:val="4600" w:id="1375506944"/>
              </w:rPr>
              <w:t>る者については、治療開始前の検査数値</w:t>
            </w:r>
            <w:r w:rsidRPr="007D2461">
              <w:rPr>
                <w:rFonts w:ascii="ＭＳ 明朝" w:hAnsi="ＭＳ 明朝" w:cs="ＭＳ 明朝" w:hint="eastAsia"/>
                <w:color w:val="000000"/>
                <w:spacing w:val="15"/>
                <w:kern w:val="0"/>
                <w:sz w:val="23"/>
                <w:szCs w:val="23"/>
                <w:fitText w:val="4600" w:id="1375506944"/>
              </w:rPr>
              <w:t>を</w:t>
            </w:r>
            <w:r w:rsidRPr="00AF2721">
              <w:rPr>
                <w:rFonts w:ascii="ＭＳ 明朝" w:hAnsi="ＭＳ 明朝" w:cs="ＭＳ 明朝" w:hint="eastAsia"/>
                <w:color w:val="000000"/>
                <w:kern w:val="0"/>
                <w:sz w:val="23"/>
                <w:szCs w:val="23"/>
              </w:rPr>
              <w:t>もっ</w:t>
            </w:r>
            <w:r w:rsidRPr="005D0A49">
              <w:rPr>
                <w:rFonts w:ascii="ＭＳ 明朝" w:hAnsi="ＭＳ 明朝" w:cs="ＭＳ 明朝" w:hint="eastAsia"/>
                <w:color w:val="000000"/>
                <w:kern w:val="0"/>
                <w:sz w:val="23"/>
                <w:szCs w:val="23"/>
              </w:rPr>
              <w:t>て認定して差し支えないが、治療をしなかった場合を想定して認定することは適当ではない。</w:t>
            </w:r>
          </w:p>
        </w:tc>
      </w:tr>
      <w:tr w:rsidR="00244B3D" w:rsidRPr="005D0A49">
        <w:trPr>
          <w:trHeight w:val="6040"/>
        </w:trPr>
        <w:tc>
          <w:tcPr>
            <w:tcW w:w="4791" w:type="dxa"/>
            <w:tcBorders>
              <w:top w:val="single" w:sz="4" w:space="0" w:color="000000"/>
              <w:left w:val="single" w:sz="4" w:space="0" w:color="000000"/>
              <w:bottom w:val="single" w:sz="4" w:space="0" w:color="000000"/>
              <w:right w:val="single" w:sz="4" w:space="0" w:color="000000"/>
            </w:tcBorders>
          </w:tcPr>
          <w:p w:rsidR="00244B3D"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２．認定基準の「</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歳以上の場合」の１級の規程文中、</w:t>
            </w:r>
          </w:p>
          <w:p w:rsidR="00244B3D" w:rsidRPr="005D0A49" w:rsidRDefault="00244B3D" w:rsidP="005D0A49">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ア．「４週間以上の間隔をおいた検査において２回以上続く」とは、どのように解するのか。特に、一般的に毎月同じ曜日の外来日を指定されて受診している場合は、日数的な間隔は常に</w:t>
            </w:r>
            <w:r w:rsidRPr="005D0A49">
              <w:rPr>
                <w:rFonts w:ascii="ＭＳ 明朝" w:hAnsi="ＭＳ 明朝" w:cs="ＭＳ 明朝"/>
                <w:color w:val="000000"/>
                <w:kern w:val="0"/>
                <w:sz w:val="23"/>
                <w:szCs w:val="23"/>
              </w:rPr>
              <w:t>27</w:t>
            </w:r>
            <w:r w:rsidRPr="005D0A49">
              <w:rPr>
                <w:rFonts w:ascii="ＭＳ 明朝" w:hAnsi="ＭＳ 明朝" w:cs="ＭＳ 明朝" w:hint="eastAsia"/>
                <w:color w:val="000000"/>
                <w:kern w:val="0"/>
                <w:sz w:val="23"/>
                <w:szCs w:val="23"/>
              </w:rPr>
              <w:t>日間しか空かないこととなるが、これを４週間と解して取り扱ってかまわないか。</w:t>
            </w:r>
          </w:p>
          <w:p w:rsidR="00244B3D" w:rsidRPr="005D0A49" w:rsidRDefault="00244B3D" w:rsidP="005D0A49">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イ．同様に「月に７日以上・・・」とはどのように解するのか。</w:t>
            </w:r>
          </w:p>
          <w:p w:rsidR="00244B3D" w:rsidRPr="005D0A49" w:rsidRDefault="00244B3D" w:rsidP="005D0A49">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ウ．強い倦怠感、易疲労、嘔吐、下痢などの項目は、どのように確認するのか。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ア．検査値が、当該基準値を下回る（又は上回る）状態が持続することを確認するための規定であり、これによって免疫機能の障害を評価することを想定している。</w:t>
            </w:r>
          </w:p>
          <w:p w:rsidR="00244B3D"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 xml:space="preserve">　</w:t>
            </w:r>
            <w:r w:rsidR="00D86E2E" w:rsidRPr="005D0A49">
              <w:rPr>
                <w:rFonts w:ascii="ＭＳ 明朝" w:hAnsi="ＭＳ 明朝" w:cs="ＭＳ 明朝" w:hint="eastAsia"/>
                <w:color w:val="000000"/>
                <w:kern w:val="0"/>
                <w:sz w:val="23"/>
                <w:szCs w:val="23"/>
              </w:rPr>
              <w:t xml:space="preserve">　</w:t>
            </w:r>
            <w:r w:rsidRPr="005D0A49">
              <w:rPr>
                <w:rFonts w:ascii="ＭＳ 明朝" w:hAnsi="ＭＳ 明朝" w:cs="ＭＳ 明朝" w:hint="eastAsia"/>
                <w:color w:val="000000"/>
                <w:kern w:val="0"/>
                <w:sz w:val="23"/>
                <w:szCs w:val="23"/>
              </w:rPr>
              <w:t>また、毎月１回、曜日を決めて受診しているような場合は、</w:t>
            </w:r>
            <w:r w:rsidRPr="005D0A49">
              <w:rPr>
                <w:rFonts w:ascii="ＭＳ 明朝" w:hAnsi="ＭＳ 明朝" w:cs="ＭＳ 明朝"/>
                <w:color w:val="000000"/>
                <w:kern w:val="0"/>
                <w:sz w:val="23"/>
                <w:szCs w:val="23"/>
              </w:rPr>
              <w:t>27</w:t>
            </w:r>
            <w:r w:rsidRPr="005D0A49">
              <w:rPr>
                <w:rFonts w:ascii="ＭＳ 明朝" w:hAnsi="ＭＳ 明朝" w:cs="ＭＳ 明朝" w:hint="eastAsia"/>
                <w:color w:val="000000"/>
                <w:kern w:val="0"/>
                <w:sz w:val="23"/>
                <w:szCs w:val="23"/>
              </w:rPr>
              <w:t>日間であっても４週間と見なすことは可能である。</w:t>
            </w:r>
          </w:p>
          <w:p w:rsidR="00244B3D"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イ．外来診察時又は入院回診時、自宅での療養時等において、</w:t>
            </w:r>
            <w:r w:rsidRPr="005D0A49">
              <w:rPr>
                <w:rFonts w:ascii="ＭＳ 明朝" w:hAnsi="ＭＳ 明朝" w:cs="ＭＳ 明朝"/>
                <w:color w:val="000000"/>
                <w:kern w:val="0"/>
                <w:sz w:val="23"/>
                <w:szCs w:val="23"/>
              </w:rPr>
              <w:t>38</w:t>
            </w:r>
            <w:r w:rsidRPr="005D0A49">
              <w:rPr>
                <w:rFonts w:ascii="ＭＳ 明朝" w:hAnsi="ＭＳ 明朝" w:cs="ＭＳ 明朝" w:hint="eastAsia"/>
                <w:color w:val="000000"/>
                <w:kern w:val="0"/>
                <w:sz w:val="23"/>
                <w:szCs w:val="23"/>
              </w:rPr>
              <w:t>度以上の発熱があったことが診療記録等に正確に記載されており、このような状態が連続する</w:t>
            </w:r>
            <w:r w:rsidRPr="005D0A49">
              <w:rPr>
                <w:rFonts w:ascii="ＭＳ 明朝" w:hAnsi="ＭＳ 明朝" w:cs="ＭＳ 明朝"/>
                <w:color w:val="000000"/>
                <w:kern w:val="0"/>
                <w:sz w:val="23"/>
                <w:szCs w:val="23"/>
              </w:rPr>
              <w:t>30</w:t>
            </w:r>
            <w:r w:rsidRPr="005D0A49">
              <w:rPr>
                <w:rFonts w:ascii="ＭＳ 明朝" w:hAnsi="ＭＳ 明朝" w:cs="ＭＳ 明朝" w:hint="eastAsia"/>
                <w:color w:val="000000"/>
                <w:kern w:val="0"/>
                <w:sz w:val="23"/>
                <w:szCs w:val="23"/>
              </w:rPr>
              <w:t>日の間に７日以上（連続している必要はない）確認できるということを想定している。</w:t>
            </w:r>
          </w:p>
          <w:p w:rsidR="007E05CA"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ウ．イと同様に、診療記録の記載から確認されたい。そのためにも、平素からこれらの症状について、継続的に記録を取っておくことが必要である。</w:t>
            </w:r>
          </w:p>
        </w:tc>
      </w:tr>
      <w:tr w:rsidR="00244B3D" w:rsidRPr="005D0A49">
        <w:trPr>
          <w:trHeight w:val="727"/>
        </w:trPr>
        <w:tc>
          <w:tcPr>
            <w:tcW w:w="4791" w:type="dxa"/>
            <w:tcBorders>
              <w:top w:val="single" w:sz="4" w:space="0" w:color="000000"/>
              <w:left w:val="single" w:sz="4" w:space="0" w:color="000000"/>
              <w:bottom w:val="single" w:sz="4" w:space="0" w:color="000000"/>
              <w:right w:val="single" w:sz="4" w:space="0" w:color="000000"/>
            </w:tcBorders>
          </w:tcPr>
          <w:p w:rsidR="00244B3D" w:rsidRPr="005D0A49" w:rsidRDefault="00244B3D" w:rsidP="005D0A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３．認定基準における年齢区分の使い分けについて、</w:t>
            </w:r>
          </w:p>
          <w:p w:rsidR="00244B3D" w:rsidRPr="005D0A49" w:rsidRDefault="00244B3D" w:rsidP="005D0A49">
            <w:pPr>
              <w:suppressAutoHyphens/>
              <w:kinsoku w:val="0"/>
              <w:overflowPunct w:val="0"/>
              <w:autoSpaceDE w:val="0"/>
              <w:autoSpaceDN w:val="0"/>
              <w:adjustRightInd w:val="0"/>
              <w:ind w:leftChars="110" w:left="461" w:hangingChars="100" w:hanging="23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ア．診断書の「</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歳以上用」と「</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歳未満用」を使い分ける年齢は、診断書の作成時点での満年齢と考えてよいか。</w:t>
            </w:r>
          </w:p>
          <w:p w:rsidR="007E05CA" w:rsidRPr="005D0A49" w:rsidRDefault="00564291" w:rsidP="005D0A49">
            <w:pPr>
              <w:suppressAutoHyphens/>
              <w:kinsoku w:val="0"/>
              <w:overflowPunct w:val="0"/>
              <w:autoSpaceDE w:val="0"/>
              <w:autoSpaceDN w:val="0"/>
              <w:adjustRightInd w:val="0"/>
              <w:ind w:leftChars="110" w:left="461" w:hangingChars="100" w:hanging="23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イ．認定基準の「</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未満の者の場合」の免疫学的分類においても、診断書の作成時点の満年齢と考えてよいか。また、この免疫学的区分は年齢によって３区分に分けられているが、対象者の成長に伴って、年齢区分を超えるたびに診断書を作成し、再認定をすることにな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5D0A49" w:rsidRDefault="00244B3D" w:rsidP="005D0A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 xml:space="preserve">　ア、イともに、年齢区分の使い分けは、診断書の作成時の満年齢ではなく、臨床症状や検査数値が認定基準に合致した日の満年齢をもって取り扱うことが適当である。</w:t>
            </w:r>
          </w:p>
          <w:p w:rsidR="00244B3D" w:rsidRPr="005D0A49" w:rsidRDefault="00244B3D" w:rsidP="005D0A49">
            <w:pPr>
              <w:suppressAutoHyphens/>
              <w:kinsoku w:val="0"/>
              <w:overflowPunct w:val="0"/>
              <w:autoSpaceDE w:val="0"/>
              <w:autoSpaceDN w:val="0"/>
              <w:adjustRightInd w:val="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 xml:space="preserve">　また、免疫学的区分については、成長の</w:t>
            </w:r>
            <w:r w:rsidR="00564291" w:rsidRPr="005D0A49">
              <w:rPr>
                <w:rFonts w:ascii="ＭＳ 明朝" w:hAnsi="ＭＳ 明朝" w:cs="ＭＳ 明朝" w:hint="eastAsia"/>
                <w:color w:val="000000"/>
                <w:kern w:val="0"/>
                <w:sz w:val="23"/>
                <w:szCs w:val="23"/>
              </w:rPr>
              <w:t>過程で障害程度の変化がある場合は、その時点での区分で再認定することとなるが、変化がない場合は、年齢区分を超えるたびに新たに診断書の作成を要することを想定したものではない。</w:t>
            </w:r>
          </w:p>
        </w:tc>
      </w:tr>
      <w:tr w:rsidR="00564291" w:rsidRPr="005D0A49">
        <w:trPr>
          <w:trHeight w:val="1718"/>
        </w:trPr>
        <w:tc>
          <w:tcPr>
            <w:tcW w:w="4791" w:type="dxa"/>
            <w:tcBorders>
              <w:top w:val="single" w:sz="4" w:space="0" w:color="000000"/>
              <w:left w:val="single" w:sz="4" w:space="0" w:color="000000"/>
              <w:bottom w:val="single" w:sz="4" w:space="0" w:color="000000"/>
              <w:right w:val="single" w:sz="4" w:space="0" w:color="000000"/>
            </w:tcBorders>
          </w:tcPr>
          <w:p w:rsidR="00564291" w:rsidRPr="005D0A49" w:rsidRDefault="00564291" w:rsidP="005D0A49">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lastRenderedPageBreak/>
              <w:t>４．認定基準の「</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歳未満の者の場合」の免疫学的分類において、年齢によって３つに区分されているが、この区分はどのような考え方によるものか。また、「</w:t>
            </w:r>
            <w:r w:rsidRPr="005D0A49">
              <w:rPr>
                <w:rFonts w:ascii="ＭＳ 明朝" w:hAnsi="ＭＳ 明朝" w:cs="ＭＳ 明朝"/>
                <w:color w:val="000000"/>
                <w:kern w:val="0"/>
                <w:sz w:val="23"/>
                <w:szCs w:val="23"/>
              </w:rPr>
              <w:t>CD4</w:t>
            </w:r>
            <w:r w:rsidRPr="005D0A49">
              <w:rPr>
                <w:rFonts w:ascii="ＭＳ 明朝" w:hAnsi="ＭＳ 明朝" w:cs="ＭＳ 明朝" w:hint="eastAsia"/>
                <w:color w:val="000000"/>
                <w:kern w:val="0"/>
                <w:sz w:val="23"/>
                <w:szCs w:val="23"/>
              </w:rPr>
              <w:t>陽性</w:t>
            </w:r>
            <w:r w:rsidRPr="005D0A49">
              <w:rPr>
                <w:rFonts w:ascii="ＭＳ 明朝" w:hAnsi="ＭＳ 明朝" w:cs="ＭＳ 明朝"/>
                <w:color w:val="000000"/>
                <w:kern w:val="0"/>
                <w:sz w:val="23"/>
                <w:szCs w:val="23"/>
              </w:rPr>
              <w:t>T</w:t>
            </w:r>
            <w:r w:rsidRPr="005D0A49">
              <w:rPr>
                <w:rFonts w:ascii="ＭＳ 明朝" w:hAnsi="ＭＳ 明朝" w:cs="ＭＳ 明朝" w:hint="eastAsia"/>
                <w:color w:val="000000"/>
                <w:kern w:val="0"/>
                <w:sz w:val="23"/>
                <w:szCs w:val="23"/>
              </w:rPr>
              <w:t>リンパ球数」による分類と、「全リンパ球に対する割合」による分類とで区分が異なった場合は、どちらの数値で認定するのか。</w:t>
            </w:r>
          </w:p>
        </w:tc>
        <w:tc>
          <w:tcPr>
            <w:tcW w:w="4674" w:type="dxa"/>
            <w:tcBorders>
              <w:top w:val="single" w:sz="4" w:space="0" w:color="000000"/>
              <w:left w:val="single" w:sz="4" w:space="0" w:color="000000"/>
              <w:bottom w:val="single" w:sz="4" w:space="0" w:color="000000"/>
              <w:right w:val="single" w:sz="4" w:space="0" w:color="000000"/>
            </w:tcBorders>
          </w:tcPr>
          <w:p w:rsidR="007E05CA" w:rsidRPr="005D0A49" w:rsidRDefault="00564291" w:rsidP="005D0A49">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 xml:space="preserve">　認定基準における免疫学的分類は、アメリカのＣＤＣ</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防疫センター</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の分類を採用し</w:t>
            </w:r>
            <w:r w:rsidRPr="007D2461">
              <w:rPr>
                <w:rFonts w:ascii="ＭＳ 明朝" w:hAnsi="ＭＳ 明朝" w:cs="ＭＳ 明朝" w:hint="eastAsia"/>
                <w:color w:val="000000"/>
                <w:kern w:val="0"/>
                <w:sz w:val="23"/>
                <w:szCs w:val="23"/>
                <w:fitText w:val="4600" w:id="1375506945"/>
              </w:rPr>
              <w:t>たものである。また、「</w:t>
            </w:r>
            <w:r w:rsidRPr="007D2461">
              <w:rPr>
                <w:rFonts w:ascii="ＭＳ 明朝" w:hAnsi="ＭＳ 明朝" w:cs="ＭＳ 明朝"/>
                <w:color w:val="000000"/>
                <w:kern w:val="0"/>
                <w:sz w:val="23"/>
                <w:szCs w:val="23"/>
                <w:fitText w:val="4600" w:id="1375506945"/>
              </w:rPr>
              <w:t>CD4</w:t>
            </w:r>
            <w:r w:rsidRPr="007D2461">
              <w:rPr>
                <w:rFonts w:ascii="ＭＳ 明朝" w:hAnsi="ＭＳ 明朝" w:cs="ＭＳ 明朝" w:hint="eastAsia"/>
                <w:color w:val="000000"/>
                <w:kern w:val="0"/>
                <w:sz w:val="23"/>
                <w:szCs w:val="23"/>
                <w:fitText w:val="4600" w:id="1375506945"/>
              </w:rPr>
              <w:t>陽性</w:t>
            </w:r>
            <w:r w:rsidRPr="007D2461">
              <w:rPr>
                <w:rFonts w:ascii="ＭＳ 明朝" w:hAnsi="ＭＳ 明朝" w:cs="ＭＳ 明朝"/>
                <w:color w:val="000000"/>
                <w:kern w:val="0"/>
                <w:sz w:val="23"/>
                <w:szCs w:val="23"/>
                <w:fitText w:val="4600" w:id="1375506945"/>
              </w:rPr>
              <w:t>T</w:t>
            </w:r>
            <w:r w:rsidRPr="007D2461">
              <w:rPr>
                <w:rFonts w:ascii="ＭＳ 明朝" w:hAnsi="ＭＳ 明朝" w:cs="ＭＳ 明朝" w:hint="eastAsia"/>
                <w:color w:val="000000"/>
                <w:kern w:val="0"/>
                <w:sz w:val="23"/>
                <w:szCs w:val="23"/>
                <w:fitText w:val="4600" w:id="1375506945"/>
              </w:rPr>
              <w:t>リンパ</w:t>
            </w:r>
            <w:r w:rsidRPr="007D2461">
              <w:rPr>
                <w:rFonts w:ascii="ＭＳ 明朝" w:hAnsi="ＭＳ 明朝" w:cs="ＭＳ 明朝" w:hint="eastAsia"/>
                <w:color w:val="000000"/>
                <w:spacing w:val="15"/>
                <w:kern w:val="0"/>
                <w:sz w:val="23"/>
                <w:szCs w:val="23"/>
                <w:fitText w:val="4600" w:id="1375506945"/>
              </w:rPr>
              <w:t>球</w:t>
            </w:r>
            <w:r w:rsidRPr="00AF2721">
              <w:rPr>
                <w:rFonts w:ascii="ＭＳ 明朝" w:hAnsi="ＭＳ 明朝" w:cs="ＭＳ 明朝" w:hint="eastAsia"/>
                <w:color w:val="000000"/>
                <w:kern w:val="0"/>
                <w:sz w:val="23"/>
                <w:szCs w:val="23"/>
              </w:rPr>
              <w:t>数」</w:t>
            </w:r>
            <w:r w:rsidRPr="005D0A49">
              <w:rPr>
                <w:rFonts w:ascii="ＭＳ 明朝" w:hAnsi="ＭＳ 明朝" w:cs="ＭＳ 明朝" w:hint="eastAsia"/>
                <w:color w:val="000000"/>
                <w:kern w:val="0"/>
                <w:sz w:val="23"/>
                <w:szCs w:val="23"/>
              </w:rPr>
              <w:t>による分類と、「全リンパ球に対する割合」による分類とで区分が異なる場合は、検査数値の信憑性を確認した上で、より重度の区分に該当する方の数値をもって等級判定することが適当である。</w:t>
            </w:r>
          </w:p>
        </w:tc>
      </w:tr>
      <w:tr w:rsidR="00564291" w:rsidRPr="005D0A49">
        <w:trPr>
          <w:trHeight w:val="1718"/>
        </w:trPr>
        <w:tc>
          <w:tcPr>
            <w:tcW w:w="4791" w:type="dxa"/>
            <w:tcBorders>
              <w:top w:val="single" w:sz="4" w:space="0" w:color="000000"/>
              <w:left w:val="single" w:sz="4" w:space="0" w:color="000000"/>
              <w:bottom w:val="single" w:sz="4" w:space="0" w:color="000000"/>
              <w:right w:val="single" w:sz="4" w:space="0" w:color="000000"/>
            </w:tcBorders>
          </w:tcPr>
          <w:p w:rsidR="00564291" w:rsidRPr="005D0A49" w:rsidRDefault="00564291" w:rsidP="005D0A49">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５．認定要領の１の</w:t>
            </w:r>
            <w:r w:rsidRPr="005D0A49">
              <w:rPr>
                <w:rFonts w:ascii="ＭＳ 明朝" w:hAnsi="ＭＳ 明朝" w:cs="ＭＳ 明朝"/>
                <w:color w:val="000000"/>
                <w:kern w:val="0"/>
                <w:sz w:val="23"/>
                <w:szCs w:val="23"/>
              </w:rPr>
              <w:t>(2)</w:t>
            </w:r>
            <w:r w:rsidRPr="005D0A49">
              <w:rPr>
                <w:rFonts w:ascii="ＭＳ 明朝" w:hAnsi="ＭＳ 明朝" w:cs="ＭＳ 明朝" w:hint="eastAsia"/>
                <w:color w:val="000000"/>
                <w:kern w:val="0"/>
                <w:sz w:val="23"/>
                <w:szCs w:val="23"/>
              </w:rPr>
              <w:t xml:space="preserve">の「ア　</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歳以上の</w:t>
            </w:r>
            <w:r w:rsidRPr="00AF2721">
              <w:rPr>
                <w:rFonts w:ascii="ＭＳ 明朝" w:hAnsi="ＭＳ 明朝" w:cs="ＭＳ 明朝" w:hint="eastAsia"/>
                <w:color w:val="000000"/>
                <w:kern w:val="0"/>
                <w:sz w:val="23"/>
                <w:szCs w:val="23"/>
              </w:rPr>
              <w:t>場合」の</w:t>
            </w:r>
            <w:r w:rsidRPr="00AF2721">
              <w:rPr>
                <w:rFonts w:ascii="ＭＳ 明朝" w:hAnsi="ＭＳ 明朝" w:cs="ＭＳ 明朝"/>
                <w:color w:val="000000"/>
                <w:kern w:val="0"/>
                <w:sz w:val="23"/>
                <w:szCs w:val="23"/>
              </w:rPr>
              <w:t>(</w:t>
            </w:r>
            <w:r w:rsidRPr="00AF2721">
              <w:rPr>
                <w:rFonts w:ascii="ＭＳ 明朝" w:hAnsi="ＭＳ 明朝" w:cs="ＭＳ 明朝" w:hint="eastAsia"/>
                <w:color w:val="000000"/>
                <w:kern w:val="0"/>
                <w:sz w:val="23"/>
                <w:szCs w:val="23"/>
              </w:rPr>
              <w:t>ｳ</w:t>
            </w:r>
            <w:r w:rsidRPr="00AF2721">
              <w:rPr>
                <w:rFonts w:ascii="ＭＳ 明朝" w:hAnsi="ＭＳ 明朝" w:cs="ＭＳ 明朝"/>
                <w:color w:val="000000"/>
                <w:kern w:val="0"/>
                <w:sz w:val="23"/>
                <w:szCs w:val="23"/>
              </w:rPr>
              <w:t>)</w:t>
            </w:r>
            <w:r w:rsidRPr="00AF2721">
              <w:rPr>
                <w:rFonts w:ascii="ＭＳ 明朝" w:hAnsi="ＭＳ 明朝" w:cs="ＭＳ 明朝" w:hint="eastAsia"/>
                <w:color w:val="000000"/>
                <w:kern w:val="0"/>
                <w:sz w:val="23"/>
                <w:szCs w:val="23"/>
              </w:rPr>
              <w:t>の規定文中、白血球数、</w:t>
            </w:r>
            <w:r w:rsidRPr="00AF2721">
              <w:rPr>
                <w:rFonts w:ascii="ＭＳ 明朝" w:hAnsi="ＭＳ 明朝" w:cs="ＭＳ 明朝"/>
                <w:color w:val="000000"/>
                <w:kern w:val="0"/>
                <w:sz w:val="23"/>
                <w:szCs w:val="23"/>
              </w:rPr>
              <w:t>H</w:t>
            </w:r>
            <w:r w:rsidRPr="00AF2721">
              <w:rPr>
                <w:rFonts w:ascii="ＭＳ 明朝" w:hAnsi="ＭＳ 明朝" w:cs="ＭＳ 明朝" w:hint="eastAsia"/>
                <w:color w:val="000000"/>
                <w:kern w:val="0"/>
                <w:sz w:val="23"/>
                <w:szCs w:val="23"/>
              </w:rPr>
              <w:t>ｂ量、</w:t>
            </w:r>
            <w:r w:rsidRPr="005D0A49">
              <w:rPr>
                <w:rFonts w:ascii="ＭＳ 明朝" w:hAnsi="ＭＳ 明朝" w:cs="ＭＳ 明朝" w:hint="eastAsia"/>
                <w:color w:val="000000"/>
                <w:kern w:val="0"/>
                <w:sz w:val="23"/>
                <w:szCs w:val="23"/>
              </w:rPr>
              <w:t>血小板数、ヒト免疫不全ウイルス</w:t>
            </w:r>
            <w:r w:rsidRPr="005D0A49">
              <w:rPr>
                <w:rFonts w:ascii="ＭＳ 明朝" w:hAnsi="ＭＳ 明朝" w:cs="ＭＳ 明朝"/>
                <w:color w:val="000000"/>
                <w:kern w:val="0"/>
                <w:sz w:val="23"/>
                <w:szCs w:val="23"/>
              </w:rPr>
              <w:t>-RNA</w:t>
            </w:r>
            <w:r w:rsidRPr="005D0A49">
              <w:rPr>
                <w:rFonts w:ascii="ＭＳ 明朝" w:hAnsi="ＭＳ 明朝" w:cs="ＭＳ 明朝" w:hint="eastAsia"/>
                <w:color w:val="000000"/>
                <w:kern w:val="0"/>
                <w:sz w:val="23"/>
                <w:szCs w:val="23"/>
              </w:rPr>
              <w:t>量の測定値に関して、「検査の時期は、互いに一致している必要はなく、これまでの最低値とする。」とは、どのような意味であるか。</w:t>
            </w:r>
          </w:p>
        </w:tc>
        <w:tc>
          <w:tcPr>
            <w:tcW w:w="4674" w:type="dxa"/>
            <w:tcBorders>
              <w:top w:val="single" w:sz="4" w:space="0" w:color="000000"/>
              <w:left w:val="single" w:sz="4" w:space="0" w:color="000000"/>
              <w:bottom w:val="single" w:sz="4" w:space="0" w:color="000000"/>
              <w:right w:val="single" w:sz="4" w:space="0" w:color="000000"/>
            </w:tcBorders>
          </w:tcPr>
          <w:p w:rsidR="00564291" w:rsidRPr="005D0A49" w:rsidRDefault="00564291" w:rsidP="005D0A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 xml:space="preserve">　各検査における数値が、それぞれ異なる検査日における数値であって、かつ、同一検査において複数の検査数値が得られている場</w:t>
            </w:r>
            <w:r w:rsidRPr="007D2461">
              <w:rPr>
                <w:rFonts w:ascii="ＭＳ 明朝" w:hAnsi="ＭＳ 明朝" w:cs="ＭＳ 明朝" w:hint="eastAsia"/>
                <w:color w:val="000000"/>
                <w:w w:val="98"/>
                <w:kern w:val="0"/>
                <w:sz w:val="23"/>
                <w:szCs w:val="23"/>
                <w:fitText w:val="4485" w:id="947097090"/>
              </w:rPr>
              <w:t>合には、最も状態の悪い時点での検査数</w:t>
            </w:r>
            <w:r w:rsidRPr="007D2461">
              <w:rPr>
                <w:rFonts w:ascii="ＭＳ 明朝" w:hAnsi="ＭＳ 明朝" w:cs="ＭＳ 明朝" w:hint="eastAsia"/>
                <w:color w:val="000000"/>
                <w:spacing w:val="247"/>
                <w:w w:val="98"/>
                <w:kern w:val="0"/>
                <w:sz w:val="23"/>
                <w:szCs w:val="23"/>
                <w:fitText w:val="4485" w:id="947097090"/>
              </w:rPr>
              <w:t>値</w:t>
            </w:r>
            <w:r w:rsidRPr="005D0A49">
              <w:rPr>
                <w:rFonts w:ascii="ＭＳ 明朝" w:hAnsi="ＭＳ 明朝" w:cs="ＭＳ 明朝" w:hint="eastAsia"/>
                <w:color w:val="000000"/>
                <w:kern w:val="0"/>
                <w:sz w:val="23"/>
                <w:szCs w:val="23"/>
              </w:rPr>
              <w:t>（最低値）をもって判定することを想定している。</w:t>
            </w:r>
          </w:p>
          <w:p w:rsidR="007E05CA" w:rsidRPr="005D0A49" w:rsidRDefault="00564291" w:rsidP="005D0A49">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 xml:space="preserve">　ただし、各検査の実施日がどの程度空いていても有効であるかは、日常生活活動の制限の状況を判断している時期などを参考に、診断書作成医の常識的な判断に委ねられるものである。</w:t>
            </w:r>
          </w:p>
        </w:tc>
      </w:tr>
      <w:tr w:rsidR="00564291" w:rsidRPr="005D0A49">
        <w:trPr>
          <w:trHeight w:val="1540"/>
        </w:trPr>
        <w:tc>
          <w:tcPr>
            <w:tcW w:w="4791" w:type="dxa"/>
            <w:tcBorders>
              <w:top w:val="single" w:sz="4" w:space="0" w:color="000000"/>
              <w:left w:val="single" w:sz="4" w:space="0" w:color="000000"/>
              <w:bottom w:val="single" w:sz="4" w:space="0" w:color="000000"/>
              <w:right w:val="single" w:sz="4" w:space="0" w:color="000000"/>
            </w:tcBorders>
          </w:tcPr>
          <w:p w:rsidR="00564291" w:rsidRPr="005D0A49" w:rsidRDefault="00564291" w:rsidP="005D0A49">
            <w:pPr>
              <w:suppressAutoHyphens/>
              <w:kinsoku w:val="0"/>
              <w:overflowPunct w:val="0"/>
              <w:autoSpaceDE w:val="0"/>
              <w:autoSpaceDN w:val="0"/>
              <w:adjustRightInd w:val="0"/>
              <w:ind w:leftChars="1" w:left="232" w:hangingChars="100" w:hanging="23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６．認定基準の「</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歳以上の場合」の２級の規程文中の</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ｳ</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、「アの項目</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ａ～ｌ</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のうちａからｄまでの１つを含む６項目以上」というように、ａからｄまでの項目が重要視されているのはなぜか。</w:t>
            </w:r>
          </w:p>
          <w:p w:rsidR="00564291" w:rsidRPr="005D0A49" w:rsidRDefault="00564291" w:rsidP="005D0A49">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 xml:space="preserve">　　また、項目ｆの「健常時に比し</w:t>
            </w:r>
            <w:r w:rsidRPr="005D0A49">
              <w:rPr>
                <w:rFonts w:ascii="ＭＳ 明朝" w:hAnsi="ＭＳ 明朝" w:cs="ＭＳ 明朝"/>
                <w:color w:val="000000"/>
                <w:kern w:val="0"/>
                <w:sz w:val="23"/>
                <w:szCs w:val="23"/>
              </w:rPr>
              <w:t>10</w:t>
            </w:r>
            <w:r w:rsidRPr="005D0A49">
              <w:rPr>
                <w:rFonts w:ascii="ＭＳ 明朝" w:hAnsi="ＭＳ 明朝" w:cs="ＭＳ 明朝" w:hint="eastAsia"/>
                <w:color w:val="000000"/>
                <w:kern w:val="0"/>
                <w:sz w:val="23"/>
                <w:szCs w:val="23"/>
              </w:rPr>
              <w:t>％以上の体重減少」との規定においては、成長期の体重増加に対する配慮はないのか。</w:t>
            </w:r>
          </w:p>
        </w:tc>
        <w:tc>
          <w:tcPr>
            <w:tcW w:w="4674" w:type="dxa"/>
            <w:tcBorders>
              <w:top w:val="single" w:sz="4" w:space="0" w:color="000000"/>
              <w:left w:val="single" w:sz="4" w:space="0" w:color="000000"/>
              <w:bottom w:val="single" w:sz="4" w:space="0" w:color="000000"/>
              <w:right w:val="single" w:sz="4" w:space="0" w:color="000000"/>
            </w:tcBorders>
          </w:tcPr>
          <w:p w:rsidR="00564291" w:rsidRPr="005D0A49" w:rsidRDefault="00564291" w:rsidP="005D0A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 xml:space="preserve">　ａからｄまでの項目は、医療機器による測定数値として、高い客観性をもっていることによる。このため、該当項目数が同じであっても、ａからｄに該当する項目が含まれていない場合には、下位の等級に認定される場合が考えられる。</w:t>
            </w:r>
          </w:p>
          <w:p w:rsidR="007E05CA" w:rsidRPr="005D0A49" w:rsidRDefault="00564291" w:rsidP="005D0A49">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 xml:space="preserve">　また、「</w:t>
            </w:r>
            <w:r w:rsidRPr="005D0A49">
              <w:rPr>
                <w:rFonts w:ascii="ＭＳ 明朝" w:hAnsi="ＭＳ 明朝" w:cs="ＭＳ 明朝"/>
                <w:color w:val="000000"/>
                <w:kern w:val="0"/>
                <w:sz w:val="23"/>
                <w:szCs w:val="23"/>
              </w:rPr>
              <w:t>10</w:t>
            </w:r>
            <w:r w:rsidRPr="005D0A49">
              <w:rPr>
                <w:rFonts w:ascii="ＭＳ 明朝" w:hAnsi="ＭＳ 明朝" w:cs="ＭＳ 明朝" w:hint="eastAsia"/>
                <w:color w:val="000000"/>
                <w:kern w:val="0"/>
                <w:sz w:val="23"/>
                <w:szCs w:val="23"/>
              </w:rPr>
              <w:t>％以上の減少」の計算にあたっては、成長期における観察期間において、成長の影響が明らかに大きいと判断される場合は、同世代の健常者の身長、体重の増加率を参考に、「体重の減少率」の判断に反映することは適当と言える。</w:t>
            </w:r>
          </w:p>
        </w:tc>
      </w:tr>
      <w:tr w:rsidR="00564291" w:rsidRPr="005D0A49" w:rsidTr="000A7FC2">
        <w:trPr>
          <w:trHeight w:val="3558"/>
        </w:trPr>
        <w:tc>
          <w:tcPr>
            <w:tcW w:w="4791" w:type="dxa"/>
            <w:tcBorders>
              <w:top w:val="single" w:sz="4" w:space="0" w:color="000000"/>
              <w:left w:val="single" w:sz="4" w:space="0" w:color="000000"/>
              <w:bottom w:val="single" w:sz="4" w:space="0" w:color="000000"/>
              <w:right w:val="single" w:sz="4" w:space="0" w:color="000000"/>
            </w:tcBorders>
          </w:tcPr>
          <w:p w:rsidR="00564291" w:rsidRPr="005D0A49" w:rsidRDefault="00564291" w:rsidP="005D0A49">
            <w:pPr>
              <w:suppressAutoHyphens/>
              <w:kinsoku w:val="0"/>
              <w:overflowPunct w:val="0"/>
              <w:autoSpaceDE w:val="0"/>
              <w:autoSpaceDN w:val="0"/>
              <w:adjustRightInd w:val="0"/>
              <w:ind w:leftChars="1" w:left="232" w:hangingChars="100" w:hanging="23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t>７．認定基準の「</w:t>
            </w:r>
            <w:r w:rsidRPr="005D0A49">
              <w:rPr>
                <w:rFonts w:ascii="ＭＳ 明朝" w:hAnsi="ＭＳ 明朝" w:cs="ＭＳ 明朝"/>
                <w:color w:val="000000"/>
                <w:kern w:val="0"/>
                <w:sz w:val="23"/>
                <w:szCs w:val="23"/>
              </w:rPr>
              <w:t>13</w:t>
            </w:r>
            <w:r w:rsidRPr="005D0A49">
              <w:rPr>
                <w:rFonts w:ascii="ＭＳ 明朝" w:hAnsi="ＭＳ 明朝" w:cs="ＭＳ 明朝" w:hint="eastAsia"/>
                <w:color w:val="000000"/>
                <w:kern w:val="0"/>
                <w:sz w:val="23"/>
                <w:szCs w:val="23"/>
              </w:rPr>
              <w:t>歳未満の場合」のウの</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ｱ</w:t>
            </w:r>
            <w:r w:rsidRPr="005D0A49">
              <w:rPr>
                <w:rFonts w:ascii="ＭＳ 明朝" w:hAnsi="ＭＳ 明朝" w:cs="ＭＳ 明朝"/>
                <w:color w:val="000000"/>
                <w:kern w:val="0"/>
                <w:sz w:val="23"/>
                <w:szCs w:val="23"/>
              </w:rPr>
              <w:t>)</w:t>
            </w:r>
            <w:r w:rsidRPr="005D0A49">
              <w:rPr>
                <w:rFonts w:ascii="ＭＳ 明朝" w:hAnsi="ＭＳ 明朝" w:cs="ＭＳ 明朝" w:hint="eastAsia"/>
                <w:color w:val="000000"/>
                <w:kern w:val="0"/>
                <w:sz w:val="23"/>
                <w:szCs w:val="23"/>
              </w:rPr>
              <w:t>のａ～ｈの判定は、診断書作成医の判断で記載してかまわないのか。</w:t>
            </w:r>
          </w:p>
        </w:tc>
        <w:tc>
          <w:tcPr>
            <w:tcW w:w="4674" w:type="dxa"/>
            <w:tcBorders>
              <w:top w:val="single" w:sz="4" w:space="0" w:color="000000"/>
              <w:left w:val="single" w:sz="4" w:space="0" w:color="000000"/>
              <w:bottom w:val="single" w:sz="4" w:space="0" w:color="000000"/>
              <w:right w:val="single" w:sz="4" w:space="0" w:color="000000"/>
            </w:tcBorders>
          </w:tcPr>
          <w:p w:rsidR="00564291" w:rsidRPr="005D0A49" w:rsidRDefault="00564291" w:rsidP="005D0A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 xml:space="preserve">　肝腫大、脾腫大、皮膚炎、上気道感染等の所見の基準はあえて示していない。</w:t>
            </w:r>
          </w:p>
          <w:p w:rsidR="007E05CA" w:rsidRPr="005D0A49" w:rsidRDefault="00564291" w:rsidP="005D0A49">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 xml:space="preserve">　これは、診断書作成医が、これらの所見に対する一般的な診断基準によって、それぞれの所見に基づく障害程度の判定をすることを想定している。</w:t>
            </w:r>
          </w:p>
        </w:tc>
      </w:tr>
      <w:tr w:rsidR="006B110A" w:rsidRPr="005D0A49" w:rsidTr="00AF2721">
        <w:trPr>
          <w:trHeight w:val="1973"/>
        </w:trPr>
        <w:tc>
          <w:tcPr>
            <w:tcW w:w="4791" w:type="dxa"/>
            <w:tcBorders>
              <w:top w:val="single" w:sz="4" w:space="0" w:color="000000"/>
              <w:left w:val="single" w:sz="4" w:space="0" w:color="000000"/>
              <w:bottom w:val="single" w:sz="4" w:space="0" w:color="000000"/>
              <w:right w:val="single" w:sz="4" w:space="0" w:color="000000"/>
            </w:tcBorders>
          </w:tcPr>
          <w:p w:rsidR="006B110A" w:rsidRPr="005D0A49" w:rsidRDefault="006B110A" w:rsidP="00637A93">
            <w:pPr>
              <w:suppressAutoHyphens/>
              <w:kinsoku w:val="0"/>
              <w:overflowPunct w:val="0"/>
              <w:autoSpaceDE w:val="0"/>
              <w:autoSpaceDN w:val="0"/>
              <w:adjustRightInd w:val="0"/>
              <w:ind w:leftChars="1" w:left="232" w:hangingChars="100" w:hanging="230"/>
              <w:jc w:val="left"/>
              <w:textAlignment w:val="baseline"/>
              <w:rPr>
                <w:rFonts w:ascii="ＭＳ 明朝" w:hAnsi="Times New Roman"/>
                <w:kern w:val="0"/>
                <w:sz w:val="23"/>
                <w:szCs w:val="23"/>
              </w:rPr>
            </w:pPr>
            <w:r w:rsidRPr="005D0A49">
              <w:rPr>
                <w:rFonts w:ascii="ＭＳ 明朝" w:hAnsi="ＭＳ 明朝" w:cs="ＭＳ 明朝" w:hint="eastAsia"/>
                <w:color w:val="000000"/>
                <w:kern w:val="0"/>
                <w:sz w:val="23"/>
                <w:szCs w:val="23"/>
              </w:rPr>
              <w:lastRenderedPageBreak/>
              <w:t>８．身体障害者手帳の交付を受けた者が、その後、更生医療等の適用により、障害の程度が変化することが予想される場合については、他の障害と同様に再認定を付記し、等級変更等を実施することとして取り扱ってよいか。</w:t>
            </w:r>
          </w:p>
        </w:tc>
        <w:tc>
          <w:tcPr>
            <w:tcW w:w="4674" w:type="dxa"/>
            <w:tcBorders>
              <w:top w:val="single" w:sz="4" w:space="0" w:color="000000"/>
              <w:left w:val="single" w:sz="4" w:space="0" w:color="000000"/>
              <w:bottom w:val="single" w:sz="4" w:space="0" w:color="000000"/>
              <w:right w:val="single" w:sz="4" w:space="0" w:color="000000"/>
            </w:tcBorders>
          </w:tcPr>
          <w:p w:rsidR="006B110A" w:rsidRPr="005D0A49" w:rsidRDefault="006B110A" w:rsidP="00637A93">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5D0A49">
              <w:rPr>
                <w:rFonts w:ascii="ＭＳ 明朝" w:hAnsi="ＭＳ 明朝" w:cs="ＭＳ 明朝" w:hint="eastAsia"/>
                <w:color w:val="000000"/>
                <w:kern w:val="0"/>
                <w:sz w:val="23"/>
                <w:szCs w:val="23"/>
              </w:rPr>
              <w:t xml:space="preserve">　抗</w:t>
            </w:r>
            <w:r w:rsidRPr="005D0A49">
              <w:rPr>
                <w:rFonts w:ascii="ＭＳ 明朝" w:hAnsi="ＭＳ 明朝" w:cs="ＭＳ 明朝"/>
                <w:color w:val="000000"/>
                <w:kern w:val="0"/>
                <w:sz w:val="23"/>
                <w:szCs w:val="23"/>
              </w:rPr>
              <w:t>HIV</w:t>
            </w:r>
            <w:r w:rsidRPr="005D0A49">
              <w:rPr>
                <w:rFonts w:ascii="ＭＳ 明朝" w:hAnsi="ＭＳ 明朝" w:cs="ＭＳ 明朝" w:hint="eastAsia"/>
                <w:color w:val="000000"/>
                <w:kern w:val="0"/>
                <w:sz w:val="23"/>
                <w:szCs w:val="23"/>
              </w:rPr>
              <w:t>療法を継続実施している間については、この障害の特性を踏まえ、原則として再認定は要しないものと考える。</w:t>
            </w:r>
          </w:p>
          <w:p w:rsidR="006B110A" w:rsidRPr="005D0A49" w:rsidRDefault="006B110A" w:rsidP="00637A93">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5D0A49">
              <w:rPr>
                <w:rFonts w:ascii="ＭＳ 明朝" w:hAnsi="ＭＳ 明朝" w:cs="ＭＳ 明朝" w:hint="eastAsia"/>
                <w:color w:val="000000"/>
                <w:kern w:val="0"/>
                <w:sz w:val="23"/>
                <w:szCs w:val="23"/>
              </w:rPr>
              <w:t xml:space="preserve">　</w:t>
            </w:r>
          </w:p>
        </w:tc>
      </w:tr>
    </w:tbl>
    <w:p w:rsidR="008822C3" w:rsidRPr="005D0A49" w:rsidRDefault="008822C3" w:rsidP="005D0A49">
      <w:pPr>
        <w:rPr>
          <w:sz w:val="23"/>
          <w:szCs w:val="23"/>
        </w:rPr>
      </w:pPr>
    </w:p>
    <w:sectPr w:rsidR="008822C3" w:rsidRPr="005D0A49" w:rsidSect="006B110A">
      <w:footerReference w:type="even" r:id="rId8"/>
      <w:pgSz w:w="11906" w:h="16838" w:code="9"/>
      <w:pgMar w:top="794" w:right="851" w:bottom="794" w:left="1418" w:header="851" w:footer="510" w:gutter="0"/>
      <w:pgNumType w:fmt="numberInDash" w:start="1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61" w:rsidRDefault="007D2461">
      <w:r>
        <w:separator/>
      </w:r>
    </w:p>
  </w:endnote>
  <w:endnote w:type="continuationSeparator" w:id="0">
    <w:p w:rsidR="007D2461" w:rsidRDefault="007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B6" w:rsidRDefault="00EA44B6" w:rsidP="00EA44B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44B6" w:rsidRDefault="00EA44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61" w:rsidRDefault="007D2461">
      <w:r>
        <w:separator/>
      </w:r>
    </w:p>
  </w:footnote>
  <w:footnote w:type="continuationSeparator" w:id="0">
    <w:p w:rsidR="007D2461" w:rsidRDefault="007D2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0A7FC2"/>
    <w:rsid w:val="00166812"/>
    <w:rsid w:val="001E14A8"/>
    <w:rsid w:val="00244B3D"/>
    <w:rsid w:val="002B779E"/>
    <w:rsid w:val="002D08E6"/>
    <w:rsid w:val="00375602"/>
    <w:rsid w:val="003B4ACF"/>
    <w:rsid w:val="00404007"/>
    <w:rsid w:val="00424B9F"/>
    <w:rsid w:val="00467512"/>
    <w:rsid w:val="0049366C"/>
    <w:rsid w:val="004A2286"/>
    <w:rsid w:val="00564291"/>
    <w:rsid w:val="005D0A49"/>
    <w:rsid w:val="006B110A"/>
    <w:rsid w:val="006B1A54"/>
    <w:rsid w:val="006E7DAB"/>
    <w:rsid w:val="007D2461"/>
    <w:rsid w:val="007E05CA"/>
    <w:rsid w:val="007F052D"/>
    <w:rsid w:val="00803FF4"/>
    <w:rsid w:val="00862AD0"/>
    <w:rsid w:val="008822C3"/>
    <w:rsid w:val="008844CA"/>
    <w:rsid w:val="008B1D6A"/>
    <w:rsid w:val="0095718F"/>
    <w:rsid w:val="00977BF3"/>
    <w:rsid w:val="009945FE"/>
    <w:rsid w:val="009D7B0A"/>
    <w:rsid w:val="009F76D5"/>
    <w:rsid w:val="00A640B5"/>
    <w:rsid w:val="00A840C0"/>
    <w:rsid w:val="00AB7D64"/>
    <w:rsid w:val="00AC3442"/>
    <w:rsid w:val="00AF2721"/>
    <w:rsid w:val="00B71DF9"/>
    <w:rsid w:val="00B9490F"/>
    <w:rsid w:val="00C3106B"/>
    <w:rsid w:val="00C32BA9"/>
    <w:rsid w:val="00C91411"/>
    <w:rsid w:val="00D14403"/>
    <w:rsid w:val="00D86E2E"/>
    <w:rsid w:val="00E4341D"/>
    <w:rsid w:val="00E4722A"/>
    <w:rsid w:val="00EA44B6"/>
    <w:rsid w:val="00EE0B35"/>
    <w:rsid w:val="00FD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EA4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EA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4F71-C1D3-4BA7-BE03-5C7BC4F1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愛知県</cp:lastModifiedBy>
  <cp:revision>11</cp:revision>
  <cp:lastPrinted>2007-01-10T07:06:00Z</cp:lastPrinted>
  <dcterms:created xsi:type="dcterms:W3CDTF">2015-08-14T05:11:00Z</dcterms:created>
  <dcterms:modified xsi:type="dcterms:W3CDTF">2017-02-01T06:19:00Z</dcterms:modified>
</cp:coreProperties>
</file>