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6D" w:rsidRPr="0028325F" w:rsidRDefault="0006206D" w:rsidP="00254067">
      <w:pPr>
        <w:rPr>
          <w:rFonts w:asciiTheme="minorEastAsia" w:eastAsiaTheme="minorEastAsia" w:hAnsiTheme="minorEastAsia"/>
          <w:b/>
          <w:szCs w:val="21"/>
        </w:rPr>
      </w:pPr>
      <w:r w:rsidRPr="0028325F">
        <w:rPr>
          <w:rFonts w:asciiTheme="minorEastAsia" w:eastAsiaTheme="minorEastAsia" w:hAnsiTheme="minorEastAsia" w:hint="eastAsia"/>
          <w:b/>
          <w:szCs w:val="21"/>
        </w:rPr>
        <w:t>疑義解釈</w:t>
      </w:r>
    </w:p>
    <w:p w:rsidR="0006206D" w:rsidRPr="0028325F" w:rsidRDefault="0028325F" w:rsidP="00254067">
      <w:pPr>
        <w:rPr>
          <w:rFonts w:asciiTheme="minorEastAsia" w:eastAsiaTheme="minorEastAsia" w:hAnsiTheme="minorEastAsia"/>
          <w:b/>
          <w:szCs w:val="21"/>
        </w:rPr>
      </w:pPr>
      <w:r w:rsidRPr="0028325F">
        <w:rPr>
          <w:rFonts w:asciiTheme="minorEastAsia" w:eastAsiaTheme="minorEastAsia" w:hAnsiTheme="minorEastAsia" w:hint="eastAsia"/>
          <w:b/>
          <w:szCs w:val="21"/>
        </w:rPr>
        <w:t xml:space="preserve">　</w:t>
      </w:r>
      <w:r w:rsidR="00DC7E5F" w:rsidRPr="0028325F">
        <w:rPr>
          <w:rFonts w:asciiTheme="minorEastAsia" w:eastAsiaTheme="minorEastAsia" w:hAnsiTheme="minorEastAsia" w:hint="eastAsia"/>
          <w:b/>
          <w:szCs w:val="21"/>
        </w:rPr>
        <w:t>[肝臓機能障害]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5"/>
        <w:gridCol w:w="4731"/>
      </w:tblGrid>
      <w:tr w:rsidR="0006206D" w:rsidRPr="0028325F" w:rsidTr="00254067">
        <w:trPr>
          <w:trHeight w:val="461"/>
        </w:trPr>
        <w:tc>
          <w:tcPr>
            <w:tcW w:w="4726" w:type="dxa"/>
            <w:vAlign w:val="center"/>
          </w:tcPr>
          <w:p w:rsidR="0006206D" w:rsidRPr="0028325F" w:rsidRDefault="00DC7E5F" w:rsidP="00254067">
            <w:pPr>
              <w:jc w:val="center"/>
              <w:rPr>
                <w:rFonts w:asciiTheme="minorEastAsia" w:eastAsiaTheme="minorEastAsia" w:hAnsiTheme="minorEastAsia"/>
                <w:szCs w:val="21"/>
              </w:rPr>
            </w:pPr>
            <w:r w:rsidRPr="0028325F">
              <w:rPr>
                <w:rFonts w:asciiTheme="minorEastAsia" w:eastAsiaTheme="minorEastAsia" w:hAnsiTheme="minorEastAsia" w:hint="eastAsia"/>
                <w:szCs w:val="21"/>
              </w:rPr>
              <w:t>問</w:t>
            </w:r>
          </w:p>
        </w:tc>
        <w:tc>
          <w:tcPr>
            <w:tcW w:w="4560" w:type="dxa"/>
            <w:vAlign w:val="center"/>
          </w:tcPr>
          <w:p w:rsidR="0006206D" w:rsidRPr="0028325F" w:rsidRDefault="0006206D" w:rsidP="00254067">
            <w:pPr>
              <w:jc w:val="center"/>
              <w:rPr>
                <w:rFonts w:asciiTheme="minorEastAsia" w:eastAsiaTheme="minorEastAsia" w:hAnsiTheme="minorEastAsia"/>
                <w:szCs w:val="21"/>
              </w:rPr>
            </w:pPr>
            <w:r w:rsidRPr="0028325F">
              <w:rPr>
                <w:rFonts w:asciiTheme="minorEastAsia" w:eastAsiaTheme="minorEastAsia" w:hAnsiTheme="minorEastAsia" w:hint="eastAsia"/>
                <w:szCs w:val="21"/>
              </w:rPr>
              <w:t>答</w:t>
            </w:r>
          </w:p>
        </w:tc>
      </w:tr>
      <w:tr w:rsidR="0006206D" w:rsidRPr="0028325F" w:rsidTr="00254067">
        <w:trPr>
          <w:trHeight w:val="2686"/>
        </w:trPr>
        <w:tc>
          <w:tcPr>
            <w:tcW w:w="4726" w:type="dxa"/>
            <w:tcBorders>
              <w:bottom w:val="single" w:sz="4" w:space="0" w:color="auto"/>
            </w:tcBorders>
          </w:tcPr>
          <w:p w:rsidR="0006206D" w:rsidRPr="0028325F" w:rsidRDefault="0006206D"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１</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障害となった原因を問わず、認定基準に該当する場合は認定してよいか。</w:t>
            </w:r>
          </w:p>
          <w:p w:rsidR="0006206D" w:rsidRPr="0028325F" w:rsidRDefault="0006206D" w:rsidP="00254067">
            <w:pPr>
              <w:rPr>
                <w:rFonts w:asciiTheme="minorEastAsia" w:eastAsiaTheme="minorEastAsia" w:hAnsiTheme="minorEastAsia"/>
                <w:szCs w:val="21"/>
              </w:rPr>
            </w:pPr>
          </w:p>
        </w:tc>
        <w:tc>
          <w:tcPr>
            <w:tcW w:w="4560" w:type="dxa"/>
            <w:tcBorders>
              <w:bottom w:val="single" w:sz="4" w:space="0" w:color="auto"/>
            </w:tcBorders>
          </w:tcPr>
          <w:p w:rsidR="001A4769" w:rsidRPr="0028325F" w:rsidRDefault="0006206D" w:rsidP="0028325F">
            <w:pPr>
              <w:ind w:firstLineChars="100" w:firstLine="210"/>
              <w:rPr>
                <w:rFonts w:asciiTheme="minorEastAsia" w:eastAsiaTheme="minorEastAsia" w:hAnsiTheme="minorEastAsia"/>
                <w:szCs w:val="21"/>
              </w:rPr>
            </w:pPr>
            <w:r w:rsidRPr="0028325F">
              <w:rPr>
                <w:rFonts w:asciiTheme="minorEastAsia" w:eastAsiaTheme="minorEastAsia" w:hAnsiTheme="minorEastAsia" w:hint="eastAsia"/>
                <w:szCs w:val="21"/>
              </w:rPr>
              <w:t>肝炎ウイルスに起因するもの以外であっても、肝臓機能障害として認定する。ただし、アルコールを継続的に摂取することにより障害が生じている</w:t>
            </w:r>
            <w:r w:rsidR="00E228D1" w:rsidRPr="0028325F">
              <w:rPr>
                <w:rFonts w:asciiTheme="minorEastAsia" w:eastAsiaTheme="minorEastAsia" w:hAnsiTheme="minorEastAsia" w:hint="eastAsia"/>
                <w:szCs w:val="21"/>
              </w:rPr>
              <w:t>場合</w:t>
            </w:r>
            <w:r w:rsidRPr="0028325F">
              <w:rPr>
                <w:rFonts w:asciiTheme="minorEastAsia" w:eastAsiaTheme="minorEastAsia" w:hAnsiTheme="minorEastAsia" w:hint="eastAsia"/>
                <w:szCs w:val="21"/>
              </w:rPr>
              <w:t>や悪化している場合は、その摂取を止めれば改善が見込まれることもあるため、一定期間（180日以上）断酒し、その影響を排除した状況における診断・検査結果に基づき認定することを条件とする。</w:t>
            </w:r>
          </w:p>
        </w:tc>
      </w:tr>
      <w:tr w:rsidR="00DC7E5F" w:rsidRPr="0028325F" w:rsidTr="00254067">
        <w:trPr>
          <w:trHeight w:val="1712"/>
        </w:trPr>
        <w:tc>
          <w:tcPr>
            <w:tcW w:w="4726" w:type="dxa"/>
            <w:tcBorders>
              <w:top w:val="single" w:sz="4" w:space="0" w:color="auto"/>
              <w:bottom w:val="single" w:sz="4" w:space="0" w:color="auto"/>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２</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すでに肝臓移植を受け、現在抗免疫療法を継続している者が、更生医療の適用の目的から新規に肝臓機能障害として手帳の申請をした場合、申請時点での抗免疫療法の実施状況をもって認定してよいか。</w:t>
            </w:r>
          </w:p>
        </w:tc>
        <w:tc>
          <w:tcPr>
            <w:tcW w:w="4560" w:type="dxa"/>
            <w:tcBorders>
              <w:top w:val="single" w:sz="4" w:space="0" w:color="auto"/>
              <w:bottom w:val="single" w:sz="4" w:space="0" w:color="auto"/>
            </w:tcBorders>
          </w:tcPr>
          <w:p w:rsidR="001A4769"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肝臓移植を行ったものは、抗免疫療法の継続を要する期間は、これを実施しないと再び肝臓機能の廃絶の危険性があるため、抗免疫療法を実施しないと仮定した状態を想定し、</w:t>
            </w:r>
            <w:r w:rsidR="00D81E7F" w:rsidRPr="0028325F">
              <w:rPr>
                <w:rFonts w:asciiTheme="minorEastAsia" w:eastAsiaTheme="minorEastAsia" w:hAnsiTheme="minorEastAsia" w:hint="eastAsia"/>
                <w:szCs w:val="21"/>
              </w:rPr>
              <w:t>１</w:t>
            </w:r>
            <w:r w:rsidRPr="0028325F">
              <w:rPr>
                <w:rFonts w:asciiTheme="minorEastAsia" w:eastAsiaTheme="minorEastAsia" w:hAnsiTheme="minorEastAsia" w:hint="eastAsia"/>
                <w:szCs w:val="21"/>
              </w:rPr>
              <w:t>級として認定することが適当である。</w:t>
            </w:r>
          </w:p>
        </w:tc>
      </w:tr>
      <w:tr w:rsidR="00DC7E5F" w:rsidRPr="0028325F" w:rsidTr="00254067">
        <w:trPr>
          <w:trHeight w:val="2363"/>
        </w:trPr>
        <w:tc>
          <w:tcPr>
            <w:tcW w:w="4726" w:type="dxa"/>
            <w:tcBorders>
              <w:top w:val="single" w:sz="4" w:space="0" w:color="auto"/>
              <w:bottom w:val="single" w:sz="4" w:space="0" w:color="auto"/>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３</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肝臓機能障害で認定を受けていたものが、肝臓移植によって認定している等級の基準に該当しなくなった場合、手帳の返還あるいは再認定等が必要となるのか。</w:t>
            </w:r>
          </w:p>
          <w:p w:rsidR="00DC7E5F" w:rsidRPr="0028325F" w:rsidRDefault="00DC7E5F" w:rsidP="00254067">
            <w:pPr>
              <w:rPr>
                <w:rFonts w:asciiTheme="minorEastAsia" w:eastAsiaTheme="minorEastAsia" w:hAnsiTheme="minorEastAsia"/>
                <w:szCs w:val="21"/>
              </w:rPr>
            </w:pPr>
          </w:p>
        </w:tc>
        <w:tc>
          <w:tcPr>
            <w:tcW w:w="4560" w:type="dxa"/>
            <w:tcBorders>
              <w:top w:val="single" w:sz="4" w:space="0" w:color="auto"/>
              <w:bottom w:val="single" w:sz="4" w:space="0" w:color="auto"/>
            </w:tcBorders>
          </w:tcPr>
          <w:p w:rsidR="00DC7E5F"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移植後の抗免疫療法を継続実施している間は</w:t>
            </w:r>
            <w:r w:rsidR="00D81E7F" w:rsidRPr="0028325F">
              <w:rPr>
                <w:rFonts w:asciiTheme="minorEastAsia" w:eastAsiaTheme="minorEastAsia" w:hAnsiTheme="minorEastAsia" w:hint="eastAsia"/>
                <w:szCs w:val="21"/>
              </w:rPr>
              <w:t>１</w:t>
            </w:r>
            <w:r w:rsidRPr="0028325F">
              <w:rPr>
                <w:rFonts w:asciiTheme="minorEastAsia" w:eastAsiaTheme="minorEastAsia" w:hAnsiTheme="minorEastAsia" w:hint="eastAsia"/>
                <w:szCs w:val="21"/>
              </w:rPr>
              <w:t>級として認定することが規定されており、手帳の返還や等級を下げるための再認定は要しないものと考えられる。</w:t>
            </w:r>
          </w:p>
          <w:p w:rsidR="001A4769"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ただし、抗免疫療法を要しなくなった後、改めて認定基準に該当する等級で再認定することは考えられる。</w:t>
            </w:r>
          </w:p>
        </w:tc>
      </w:tr>
      <w:tr w:rsidR="00DC7E5F" w:rsidRPr="0028325F" w:rsidTr="00106837">
        <w:trPr>
          <w:trHeight w:val="3801"/>
        </w:trPr>
        <w:tc>
          <w:tcPr>
            <w:tcW w:w="4726" w:type="dxa"/>
            <w:tcBorders>
              <w:top w:val="single" w:sz="4" w:space="0" w:color="auto"/>
              <w:bottom w:val="single" w:sz="4" w:space="0" w:color="auto"/>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４</w:t>
            </w:r>
            <w:r w:rsidR="00A11320" w:rsidRPr="0028325F">
              <w:rPr>
                <w:rFonts w:asciiTheme="minorEastAsia" w:eastAsiaTheme="minorEastAsia" w:hAnsiTheme="minorEastAsia" w:hint="eastAsia"/>
                <w:szCs w:val="21"/>
              </w:rPr>
              <w:t>．Child-Pugh分類による合計点数と肝性脳症又は腹水の項目を含む３項目以上が２点以上の有無は、第１回と第２回の両方の診断・検査結果が認定基準に該当している必要があるのか。</w:t>
            </w:r>
          </w:p>
        </w:tc>
        <w:tc>
          <w:tcPr>
            <w:tcW w:w="4560" w:type="dxa"/>
            <w:tcBorders>
              <w:top w:val="single" w:sz="4" w:space="0" w:color="auto"/>
              <w:bottom w:val="single" w:sz="4" w:space="0" w:color="auto"/>
            </w:tcBorders>
          </w:tcPr>
          <w:p w:rsidR="00DC7E5F"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w:t>
            </w:r>
            <w:r w:rsidR="00A11320" w:rsidRPr="0028325F">
              <w:rPr>
                <w:rFonts w:asciiTheme="minorEastAsia" w:eastAsiaTheme="minorEastAsia" w:hAnsiTheme="minorEastAsia" w:hint="eastAsia"/>
                <w:szCs w:val="21"/>
              </w:rPr>
              <w:t>第１回と第２回の両方の診断・検査において認定基準に該当していることが必要である。ただし、再認定については疑義解釈13．を参考にされたい。</w:t>
            </w:r>
          </w:p>
        </w:tc>
      </w:tr>
      <w:tr w:rsidR="00DC7E5F" w:rsidRPr="0028325F" w:rsidTr="0028325F">
        <w:trPr>
          <w:trHeight w:val="2080"/>
        </w:trPr>
        <w:tc>
          <w:tcPr>
            <w:tcW w:w="4726" w:type="dxa"/>
            <w:tcBorders>
              <w:top w:val="single" w:sz="4" w:space="0" w:color="auto"/>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kern w:val="0"/>
                <w:szCs w:val="21"/>
              </w:rPr>
              <w:lastRenderedPageBreak/>
              <w:t>５</w:t>
            </w:r>
            <w:r w:rsidR="00A11320" w:rsidRPr="0028325F">
              <w:rPr>
                <w:rFonts w:asciiTheme="minorEastAsia" w:eastAsiaTheme="minorEastAsia" w:hAnsiTheme="minorEastAsia" w:hint="eastAsia"/>
                <w:kern w:val="0"/>
                <w:szCs w:val="21"/>
              </w:rPr>
              <w:t>．</w:t>
            </w:r>
            <w:r w:rsidRPr="0028325F">
              <w:rPr>
                <w:rFonts w:asciiTheme="minorEastAsia" w:eastAsiaTheme="minorEastAsia" w:hAnsiTheme="minorEastAsia" w:hint="eastAsia"/>
                <w:kern w:val="0"/>
                <w:szCs w:val="21"/>
              </w:rPr>
              <w:t>肝性脳症や腹水は、どの時点の状態によっ</w:t>
            </w:r>
            <w:r w:rsidRPr="0028325F">
              <w:rPr>
                <w:rFonts w:asciiTheme="minorEastAsia" w:eastAsiaTheme="minorEastAsia" w:hAnsiTheme="minorEastAsia" w:hint="eastAsia"/>
                <w:szCs w:val="21"/>
              </w:rPr>
              <w:t>て診断するのか。</w:t>
            </w:r>
          </w:p>
          <w:p w:rsidR="00DC7E5F" w:rsidRPr="0028325F" w:rsidRDefault="00DC7E5F" w:rsidP="00254067">
            <w:pPr>
              <w:rPr>
                <w:rFonts w:asciiTheme="minorEastAsia" w:eastAsiaTheme="minorEastAsia" w:hAnsiTheme="minorEastAsia"/>
                <w:szCs w:val="21"/>
              </w:rPr>
            </w:pPr>
          </w:p>
        </w:tc>
        <w:tc>
          <w:tcPr>
            <w:tcW w:w="4560" w:type="dxa"/>
            <w:tcBorders>
              <w:top w:val="single" w:sz="4" w:space="0" w:color="auto"/>
            </w:tcBorders>
          </w:tcPr>
          <w:p w:rsidR="001A4769"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肝性脳症や腹水は、治療による改善が一時的に見られることがあるが、再燃することも多いため、診断時において慢性化してみられる症状を評価する。</w:t>
            </w:r>
          </w:p>
          <w:p w:rsidR="00A11320" w:rsidRPr="0028325F" w:rsidRDefault="00A11320"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なお、関連して、血清アルブミン値については、アルブミン製剤の投与によって、値が変動することがあるため、アルブミン製剤を投与する前の検査値で評価する。</w:t>
            </w:r>
          </w:p>
        </w:tc>
      </w:tr>
      <w:tr w:rsidR="0006206D" w:rsidRPr="0028325F" w:rsidTr="00254067">
        <w:trPr>
          <w:trHeight w:val="1575"/>
        </w:trPr>
        <w:tc>
          <w:tcPr>
            <w:tcW w:w="4726" w:type="dxa"/>
            <w:tcBorders>
              <w:top w:val="single" w:sz="4" w:space="0" w:color="000000"/>
              <w:left w:val="single" w:sz="4" w:space="0" w:color="000000"/>
              <w:bottom w:val="single" w:sz="4" w:space="0" w:color="auto"/>
              <w:right w:val="single" w:sz="4" w:space="0" w:color="000000"/>
            </w:tcBorders>
          </w:tcPr>
          <w:p w:rsidR="0006206D" w:rsidRPr="0028325F" w:rsidRDefault="0006206D"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６</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腹水の評価において、体重が概ね40kg以下の者の基準を別途定めている趣旨は何か。また、薬剤によるコントロール可能なものとはどういう状態を意味するのか。</w:t>
            </w:r>
          </w:p>
          <w:p w:rsidR="0006206D" w:rsidRPr="0028325F" w:rsidRDefault="0006206D" w:rsidP="00254067">
            <w:pPr>
              <w:rPr>
                <w:rFonts w:asciiTheme="minorEastAsia" w:eastAsiaTheme="minorEastAsia" w:hAnsiTheme="minorEastAsia"/>
                <w:szCs w:val="21"/>
              </w:rPr>
            </w:pPr>
          </w:p>
        </w:tc>
        <w:tc>
          <w:tcPr>
            <w:tcW w:w="4560" w:type="dxa"/>
            <w:tcBorders>
              <w:top w:val="single" w:sz="4" w:space="0" w:color="000000"/>
              <w:left w:val="single" w:sz="4" w:space="0" w:color="000000"/>
              <w:bottom w:val="single" w:sz="4" w:space="0" w:color="auto"/>
              <w:right w:val="single" w:sz="4" w:space="0" w:color="000000"/>
            </w:tcBorders>
          </w:tcPr>
          <w:p w:rsidR="0006206D" w:rsidRPr="0028325F" w:rsidRDefault="0006206D"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超音波検査等の検査技術の確立を踏まえ、腹水量の評価は、その容量を原則的な基準として定めているが、小児等の体格が小さい者については、一定の容量によって重症度を評価することが困難であることに配慮したものである。また、薬剤によるコントロールが可能なものとは、利尿剤等の薬剤により、腹水による腹部膨満や呼吸困難等の症状が持続的に軽減可能な状態を意味する。</w:t>
            </w:r>
          </w:p>
        </w:tc>
      </w:tr>
      <w:tr w:rsidR="00DC7E5F" w:rsidRPr="0028325F" w:rsidTr="00254067">
        <w:trPr>
          <w:trHeight w:val="1406"/>
        </w:trPr>
        <w:tc>
          <w:tcPr>
            <w:tcW w:w="4726" w:type="dxa"/>
            <w:tcBorders>
              <w:top w:val="single" w:sz="4" w:space="0" w:color="auto"/>
              <w:left w:val="single" w:sz="4" w:space="0" w:color="000000"/>
              <w:bottom w:val="single" w:sz="4" w:space="0" w:color="auto"/>
              <w:right w:val="single" w:sz="4" w:space="0" w:color="000000"/>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７</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アルコールを180日以上摂取していないことの確認は、アルコール性肝障害以外についても行うのか。</w:t>
            </w:r>
          </w:p>
        </w:tc>
        <w:tc>
          <w:tcPr>
            <w:tcW w:w="4560" w:type="dxa"/>
            <w:tcBorders>
              <w:top w:val="single" w:sz="4" w:space="0" w:color="auto"/>
              <w:left w:val="single" w:sz="4" w:space="0" w:color="000000"/>
              <w:bottom w:val="single" w:sz="4" w:space="0" w:color="auto"/>
              <w:right w:val="single" w:sz="4" w:space="0" w:color="000000"/>
            </w:tcBorders>
          </w:tcPr>
          <w:p w:rsidR="00DC7E5F" w:rsidRPr="0028325F" w:rsidRDefault="00DC7E5F" w:rsidP="0028325F">
            <w:pPr>
              <w:ind w:firstLineChars="79" w:firstLine="166"/>
              <w:rPr>
                <w:rFonts w:asciiTheme="minorEastAsia" w:eastAsiaTheme="minorEastAsia" w:hAnsiTheme="minorEastAsia"/>
                <w:szCs w:val="21"/>
              </w:rPr>
            </w:pPr>
            <w:r w:rsidRPr="00466F08">
              <w:rPr>
                <w:rFonts w:asciiTheme="minorEastAsia" w:eastAsiaTheme="minorEastAsia" w:hAnsiTheme="minorEastAsia" w:hint="eastAsia"/>
                <w:kern w:val="0"/>
                <w:szCs w:val="21"/>
                <w:fitText w:val="4515" w:id="1375504897"/>
              </w:rPr>
              <w:t>アルコールは、アルコール性肝障害以外であ</w:t>
            </w:r>
            <w:r w:rsidRPr="00466F08">
              <w:rPr>
                <w:rFonts w:asciiTheme="minorEastAsia" w:eastAsiaTheme="minorEastAsia" w:hAnsiTheme="minorEastAsia" w:hint="eastAsia"/>
                <w:spacing w:val="52"/>
                <w:kern w:val="0"/>
                <w:szCs w:val="21"/>
                <w:fitText w:val="4515" w:id="1375504897"/>
              </w:rPr>
              <w:t>っ</w:t>
            </w:r>
            <w:r w:rsidRPr="0028325F">
              <w:rPr>
                <w:rFonts w:asciiTheme="minorEastAsia" w:eastAsiaTheme="minorEastAsia" w:hAnsiTheme="minorEastAsia" w:hint="eastAsia"/>
                <w:szCs w:val="21"/>
              </w:rPr>
              <w:t>ても悪化要因となることから、180日以上摂取していないことの確認はアルコール性肝障害に限定しない。</w:t>
            </w:r>
          </w:p>
        </w:tc>
      </w:tr>
      <w:tr w:rsidR="00DC7E5F" w:rsidRPr="0028325F" w:rsidTr="0028325F">
        <w:trPr>
          <w:trHeight w:val="2995"/>
        </w:trPr>
        <w:tc>
          <w:tcPr>
            <w:tcW w:w="4726" w:type="dxa"/>
            <w:tcBorders>
              <w:top w:val="single" w:sz="4" w:space="0" w:color="auto"/>
              <w:left w:val="single" w:sz="4" w:space="0" w:color="000000"/>
              <w:bottom w:val="single" w:sz="4" w:space="0" w:color="auto"/>
              <w:right w:val="single" w:sz="4" w:space="0" w:color="000000"/>
            </w:tcBorders>
          </w:tcPr>
          <w:p w:rsidR="00DC7E5F" w:rsidRPr="0028325F" w:rsidRDefault="00DC7E5F"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８</w:t>
            </w:r>
            <w:r w:rsidR="00A11320"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180日以上アルコールを摂取していないことについて、どのように判断するのか。</w:t>
            </w:r>
          </w:p>
        </w:tc>
        <w:tc>
          <w:tcPr>
            <w:tcW w:w="4560" w:type="dxa"/>
            <w:tcBorders>
              <w:top w:val="single" w:sz="4" w:space="0" w:color="auto"/>
              <w:left w:val="single" w:sz="4" w:space="0" w:color="000000"/>
              <w:bottom w:val="single" w:sz="4" w:space="0" w:color="auto"/>
              <w:right w:val="single" w:sz="4" w:space="0" w:color="000000"/>
            </w:tcBorders>
          </w:tcPr>
          <w:p w:rsidR="00DC7E5F" w:rsidRPr="0028325F" w:rsidRDefault="00DC7E5F"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病状の推移及び患者の申告から医師が判断する。例として、アルコール摂取に関連する検査数値（γ</w:t>
            </w:r>
            <w:r w:rsidRPr="0028325F">
              <w:rPr>
                <w:rFonts w:asciiTheme="minorEastAsia" w:eastAsiaTheme="minorEastAsia" w:hAnsiTheme="minorEastAsia"/>
                <w:szCs w:val="21"/>
              </w:rPr>
              <w:t>-GTP</w:t>
            </w:r>
            <w:r w:rsidRPr="0028325F">
              <w:rPr>
                <w:rFonts w:asciiTheme="minorEastAsia" w:eastAsiaTheme="minorEastAsia" w:hAnsiTheme="minorEastAsia" w:hint="eastAsia"/>
                <w:szCs w:val="21"/>
              </w:rPr>
              <w:t>値等）や症状の変化、診察時の所見（顔面紅潮、アルコール臭等）等を勘案する。入院等医学的管理下において断酒することにより症状が改善する場合等は、飲酒があったものと判断する。</w:t>
            </w:r>
          </w:p>
        </w:tc>
      </w:tr>
      <w:tr w:rsidR="00254067" w:rsidRPr="0028325F" w:rsidTr="00106837">
        <w:trPr>
          <w:trHeight w:val="2110"/>
        </w:trPr>
        <w:tc>
          <w:tcPr>
            <w:tcW w:w="4726" w:type="dxa"/>
            <w:tcBorders>
              <w:top w:val="single" w:sz="4" w:space="0" w:color="auto"/>
              <w:left w:val="single" w:sz="4" w:space="0" w:color="000000"/>
              <w:bottom w:val="single" w:sz="4" w:space="0" w:color="auto"/>
              <w:right w:val="single" w:sz="4" w:space="0" w:color="000000"/>
            </w:tcBorders>
          </w:tcPr>
          <w:p w:rsidR="00254067" w:rsidRPr="0028325F" w:rsidRDefault="00254067" w:rsidP="0028325F">
            <w:pPr>
              <w:ind w:left="191" w:hangingChars="91" w:hanging="191"/>
              <w:rPr>
                <w:rFonts w:asciiTheme="minorEastAsia" w:eastAsiaTheme="minorEastAsia" w:hAnsiTheme="minorEastAsia"/>
                <w:szCs w:val="21"/>
              </w:rPr>
            </w:pPr>
            <w:r w:rsidRPr="0028325F">
              <w:rPr>
                <w:rFonts w:asciiTheme="minorEastAsia" w:eastAsiaTheme="minorEastAsia" w:hAnsiTheme="minorEastAsia" w:hint="eastAsia"/>
                <w:szCs w:val="21"/>
              </w:rPr>
              <w:t>９．積極的治療を実施とは、どのようなことから判断するのか。</w:t>
            </w:r>
          </w:p>
        </w:tc>
        <w:tc>
          <w:tcPr>
            <w:tcW w:w="4560" w:type="dxa"/>
            <w:tcBorders>
              <w:top w:val="single" w:sz="4" w:space="0" w:color="auto"/>
              <w:left w:val="single" w:sz="4" w:space="0" w:color="000000"/>
              <w:bottom w:val="single" w:sz="4" w:space="0" w:color="auto"/>
              <w:right w:val="single" w:sz="4" w:space="0" w:color="000000"/>
            </w:tcBorders>
          </w:tcPr>
          <w:p w:rsidR="00254067" w:rsidRPr="0028325F" w:rsidRDefault="00254067" w:rsidP="00254067">
            <w:pPr>
              <w:rPr>
                <w:rFonts w:asciiTheme="minorEastAsia" w:eastAsiaTheme="minorEastAsia" w:hAnsiTheme="minorEastAsia"/>
                <w:szCs w:val="21"/>
              </w:rPr>
            </w:pPr>
            <w:r w:rsidRPr="0028325F">
              <w:rPr>
                <w:rFonts w:asciiTheme="minorEastAsia" w:eastAsiaTheme="minorEastAsia" w:hAnsiTheme="minorEastAsia" w:hint="eastAsia"/>
                <w:szCs w:val="21"/>
              </w:rPr>
              <w:t xml:space="preserve">　医師の指示に基づき、受診や服薬、生活上の管理を適切に行っているかどうかで判断する。</w:t>
            </w:r>
          </w:p>
        </w:tc>
      </w:tr>
      <w:tr w:rsidR="00254067" w:rsidRPr="0028325F" w:rsidTr="0028325F">
        <w:trPr>
          <w:trHeight w:val="1777"/>
        </w:trPr>
        <w:tc>
          <w:tcPr>
            <w:tcW w:w="4726" w:type="dxa"/>
            <w:tcBorders>
              <w:top w:val="single" w:sz="4" w:space="0" w:color="auto"/>
              <w:left w:val="single" w:sz="4" w:space="0" w:color="000000"/>
              <w:bottom w:val="single" w:sz="4" w:space="0" w:color="auto"/>
              <w:right w:val="single" w:sz="4" w:space="0" w:color="000000"/>
            </w:tcBorders>
          </w:tcPr>
          <w:p w:rsidR="00254067" w:rsidRPr="0028325F" w:rsidRDefault="00254067"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lastRenderedPageBreak/>
              <w:t>10</w:t>
            </w:r>
            <w:r w:rsidR="007702C6" w:rsidRPr="0028325F">
              <w:rPr>
                <w:rFonts w:asciiTheme="minorEastAsia" w:eastAsiaTheme="minorEastAsia" w:hAnsiTheme="minorEastAsia" w:hint="eastAsia"/>
                <w:szCs w:val="21"/>
              </w:rPr>
              <w:t>．</w:t>
            </w:r>
            <w:r w:rsidRPr="0028325F">
              <w:rPr>
                <w:rFonts w:asciiTheme="minorEastAsia" w:eastAsiaTheme="minorEastAsia" w:hAnsiTheme="minorEastAsia" w:hint="eastAsia"/>
                <w:szCs w:val="21"/>
              </w:rPr>
              <w:t>現在のＢ型肝炎又はＣ型肝炎ウイルスの持続的感染の確認については、180日以上の間隔をおいた検査を２回実施しなければならないのか。</w:t>
            </w:r>
          </w:p>
        </w:tc>
        <w:tc>
          <w:tcPr>
            <w:tcW w:w="4560" w:type="dxa"/>
            <w:tcBorders>
              <w:top w:val="single" w:sz="4" w:space="0" w:color="auto"/>
              <w:left w:val="single" w:sz="4" w:space="0" w:color="000000"/>
              <w:bottom w:val="single" w:sz="4" w:space="0" w:color="auto"/>
              <w:right w:val="single" w:sz="4" w:space="0" w:color="000000"/>
            </w:tcBorders>
          </w:tcPr>
          <w:p w:rsidR="00254067" w:rsidRPr="0028325F" w:rsidRDefault="00254067" w:rsidP="0028325F">
            <w:pPr>
              <w:ind w:firstLineChars="80" w:firstLine="168"/>
              <w:rPr>
                <w:rFonts w:asciiTheme="minorEastAsia" w:eastAsiaTheme="minorEastAsia" w:hAnsiTheme="minorEastAsia"/>
                <w:szCs w:val="21"/>
              </w:rPr>
            </w:pPr>
            <w:r w:rsidRPr="0028325F">
              <w:rPr>
                <w:rFonts w:asciiTheme="minorEastAsia" w:eastAsiaTheme="minorEastAsia" w:hAnsiTheme="minorEastAsia" w:hint="eastAsia"/>
                <w:szCs w:val="21"/>
              </w:rPr>
              <w:t>現在の症状が肝炎ウイルスに起因すると診断されている場合は、すでにウイルスの持続的な感</w:t>
            </w:r>
            <w:r w:rsidRPr="00466F08">
              <w:rPr>
                <w:rFonts w:asciiTheme="minorEastAsia" w:eastAsiaTheme="minorEastAsia" w:hAnsiTheme="minorEastAsia" w:hint="eastAsia"/>
                <w:kern w:val="0"/>
                <w:szCs w:val="21"/>
                <w:fitText w:val="4515" w:id="1375505408"/>
              </w:rPr>
              <w:t>染が確認されているため、直近の１回の検査</w:t>
            </w:r>
            <w:r w:rsidRPr="00466F08">
              <w:rPr>
                <w:rFonts w:asciiTheme="minorEastAsia" w:eastAsiaTheme="minorEastAsia" w:hAnsiTheme="minorEastAsia" w:hint="eastAsia"/>
                <w:spacing w:val="52"/>
                <w:kern w:val="0"/>
                <w:szCs w:val="21"/>
                <w:fitText w:val="4515" w:id="1375505408"/>
              </w:rPr>
              <w:t>に</w:t>
            </w:r>
            <w:r w:rsidRPr="0028325F">
              <w:rPr>
                <w:rFonts w:asciiTheme="minorEastAsia" w:eastAsiaTheme="minorEastAsia" w:hAnsiTheme="minorEastAsia" w:hint="eastAsia"/>
                <w:kern w:val="0"/>
                <w:szCs w:val="21"/>
              </w:rPr>
              <w:t>よっ</w:t>
            </w:r>
            <w:r w:rsidRPr="0028325F">
              <w:rPr>
                <w:rFonts w:asciiTheme="minorEastAsia" w:eastAsiaTheme="minorEastAsia" w:hAnsiTheme="minorEastAsia" w:hint="eastAsia"/>
                <w:szCs w:val="21"/>
              </w:rPr>
              <w:t>て確認されれば現在の持続的感染と判断してよい。</w:t>
            </w:r>
          </w:p>
        </w:tc>
      </w:tr>
      <w:tr w:rsidR="00254067" w:rsidRPr="0028325F" w:rsidTr="00254067">
        <w:trPr>
          <w:trHeight w:val="2700"/>
        </w:trPr>
        <w:tc>
          <w:tcPr>
            <w:tcW w:w="4726" w:type="dxa"/>
            <w:tcBorders>
              <w:top w:val="single" w:sz="4" w:space="0" w:color="auto"/>
              <w:left w:val="single" w:sz="4" w:space="0" w:color="000000"/>
              <w:bottom w:val="single" w:sz="4" w:space="0" w:color="auto"/>
              <w:right w:val="single" w:sz="4" w:space="0" w:color="000000"/>
            </w:tcBorders>
          </w:tcPr>
          <w:p w:rsidR="00254067" w:rsidRPr="0028325F" w:rsidRDefault="00254067" w:rsidP="0028325F">
            <w:pPr>
              <w:ind w:left="191" w:hangingChars="91" w:hanging="191"/>
              <w:rPr>
                <w:rFonts w:asciiTheme="minorEastAsia" w:eastAsiaTheme="minorEastAsia" w:hAnsiTheme="minorEastAsia"/>
                <w:szCs w:val="21"/>
              </w:rPr>
            </w:pPr>
            <w:r w:rsidRPr="0028325F">
              <w:rPr>
                <w:rFonts w:asciiTheme="minorEastAsia" w:eastAsiaTheme="minorEastAsia" w:hAnsiTheme="minorEastAsia" w:hint="eastAsia"/>
                <w:szCs w:val="21"/>
              </w:rPr>
              <w:t>11．現在のＢ型肝炎又はＣ型肝炎ウイルスの持続的感染の確認とあるが、他の型のウイルスの感染は対象とはしないのか。</w:t>
            </w:r>
          </w:p>
        </w:tc>
        <w:tc>
          <w:tcPr>
            <w:tcW w:w="4560" w:type="dxa"/>
            <w:tcBorders>
              <w:top w:val="single" w:sz="4" w:space="0" w:color="auto"/>
              <w:left w:val="single" w:sz="4" w:space="0" w:color="000000"/>
              <w:bottom w:val="single" w:sz="4" w:space="0" w:color="auto"/>
              <w:right w:val="single" w:sz="4" w:space="0" w:color="000000"/>
            </w:tcBorders>
          </w:tcPr>
          <w:p w:rsidR="00254067" w:rsidRPr="0028325F" w:rsidRDefault="00254067" w:rsidP="0028325F">
            <w:pPr>
              <w:ind w:firstLineChars="100" w:firstLine="210"/>
              <w:rPr>
                <w:rFonts w:asciiTheme="minorEastAsia" w:eastAsiaTheme="minorEastAsia" w:hAnsiTheme="minorEastAsia"/>
                <w:szCs w:val="21"/>
              </w:rPr>
            </w:pPr>
            <w:r w:rsidRPr="0028325F">
              <w:rPr>
                <w:rFonts w:asciiTheme="minorEastAsia" w:eastAsiaTheme="minorEastAsia" w:hAnsiTheme="minorEastAsia" w:hint="eastAsia"/>
                <w:szCs w:val="21"/>
              </w:rPr>
              <w:t>現在確認されている肝炎ウイルスのうち、Ａ型肝炎及びＥ型肝炎は症状が慢性化することは基本的になく、またＤ型肝炎ウイルスについてはＢ型肝炎ウイルスの感染下においてのみ感染するため、Ｂ型肝炎とＣ型肝炎のみを対象としている。今後新たな肝炎ウイルスが確認された場合は、その都度検討する。</w:t>
            </w:r>
          </w:p>
        </w:tc>
      </w:tr>
      <w:tr w:rsidR="00254067" w:rsidRPr="0028325F" w:rsidTr="00254067">
        <w:trPr>
          <w:trHeight w:val="2700"/>
        </w:trPr>
        <w:tc>
          <w:tcPr>
            <w:tcW w:w="4726" w:type="dxa"/>
            <w:tcBorders>
              <w:top w:val="single" w:sz="4" w:space="0" w:color="auto"/>
              <w:left w:val="single" w:sz="4" w:space="0" w:color="000000"/>
              <w:bottom w:val="single" w:sz="4" w:space="0" w:color="000000"/>
              <w:right w:val="single" w:sz="4" w:space="0" w:color="000000"/>
            </w:tcBorders>
          </w:tcPr>
          <w:p w:rsidR="00254067" w:rsidRPr="0028325F" w:rsidRDefault="00254067"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12．強い倦怠感、易疲労感、嘔吐、嘔気、有痛性筋けいれんあるいは「１日１時間以上」「月７日以上」等は、どのように解するのか。</w:t>
            </w:r>
          </w:p>
          <w:p w:rsidR="00254067" w:rsidRPr="0028325F" w:rsidRDefault="00254067" w:rsidP="0028325F">
            <w:pPr>
              <w:ind w:leftChars="100" w:left="409" w:hangingChars="95" w:hanging="199"/>
              <w:rPr>
                <w:rFonts w:asciiTheme="minorEastAsia" w:eastAsiaTheme="minorEastAsia" w:hAnsiTheme="minorEastAsia"/>
                <w:szCs w:val="21"/>
              </w:rPr>
            </w:pPr>
          </w:p>
        </w:tc>
        <w:tc>
          <w:tcPr>
            <w:tcW w:w="4560" w:type="dxa"/>
            <w:tcBorders>
              <w:top w:val="single" w:sz="4" w:space="0" w:color="auto"/>
              <w:left w:val="single" w:sz="4" w:space="0" w:color="000000"/>
              <w:bottom w:val="single" w:sz="4" w:space="0" w:color="000000"/>
              <w:right w:val="single" w:sz="4" w:space="0" w:color="000000"/>
            </w:tcBorders>
          </w:tcPr>
          <w:p w:rsidR="00254067" w:rsidRPr="0028325F" w:rsidRDefault="00254067" w:rsidP="0028325F">
            <w:pPr>
              <w:ind w:firstLineChars="100" w:firstLine="210"/>
              <w:rPr>
                <w:rFonts w:asciiTheme="minorEastAsia" w:eastAsiaTheme="minorEastAsia" w:hAnsiTheme="minorEastAsia"/>
                <w:szCs w:val="21"/>
              </w:rPr>
            </w:pPr>
            <w:r w:rsidRPr="0028325F">
              <w:rPr>
                <w:rFonts w:asciiTheme="minorEastAsia" w:eastAsiaTheme="minorEastAsia" w:hAnsiTheme="minorEastAsia" w:hint="eastAsia"/>
                <w:szCs w:val="21"/>
              </w:rPr>
              <w:t>外来診察時又は入院回診時、自宅での療養時等において、そのような症状があったことが診療記録等に正確に記載されており、これにより当該項目について確認できるということを想定している。</w:t>
            </w:r>
          </w:p>
          <w:p w:rsidR="00254067" w:rsidRPr="0028325F" w:rsidRDefault="00254067" w:rsidP="0028325F">
            <w:pPr>
              <w:ind w:leftChars="-1" w:left="-2" w:firstLineChars="96" w:firstLine="202"/>
              <w:rPr>
                <w:rFonts w:asciiTheme="minorEastAsia" w:eastAsiaTheme="minorEastAsia" w:hAnsiTheme="minorEastAsia"/>
                <w:szCs w:val="21"/>
              </w:rPr>
            </w:pPr>
            <w:r w:rsidRPr="0028325F">
              <w:rPr>
                <w:rFonts w:asciiTheme="minorEastAsia" w:eastAsiaTheme="minorEastAsia" w:hAnsiTheme="minorEastAsia" w:hint="eastAsia"/>
                <w:szCs w:val="21"/>
              </w:rPr>
              <w:t>そのためにも、平素からこれらの症状について、継続的に記録を取っておくことが必要である。</w:t>
            </w:r>
          </w:p>
        </w:tc>
      </w:tr>
      <w:tr w:rsidR="00254067" w:rsidRPr="0028325F" w:rsidTr="00254067">
        <w:trPr>
          <w:trHeight w:val="2700"/>
        </w:trPr>
        <w:tc>
          <w:tcPr>
            <w:tcW w:w="4726" w:type="dxa"/>
            <w:tcBorders>
              <w:top w:val="single" w:sz="4" w:space="0" w:color="auto"/>
              <w:left w:val="single" w:sz="4" w:space="0" w:color="000000"/>
              <w:bottom w:val="single" w:sz="4" w:space="0" w:color="000000"/>
              <w:right w:val="single" w:sz="4" w:space="0" w:color="000000"/>
            </w:tcBorders>
          </w:tcPr>
          <w:p w:rsidR="00254067" w:rsidRPr="0028325F" w:rsidRDefault="00254067"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13．初めて肝臓機能障害の認定を行う者の再認定の必要性に関して、</w:t>
            </w:r>
          </w:p>
          <w:p w:rsidR="00254067" w:rsidRPr="0028325F" w:rsidRDefault="00254067" w:rsidP="0028325F">
            <w:pPr>
              <w:ind w:leftChars="95" w:left="409"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ア．Child-Pugh分類による合計点数が例えば第１回９点、第２回10点の場合は、再認定を</w:t>
            </w:r>
            <w:r w:rsidR="007702C6" w:rsidRPr="0028325F">
              <w:rPr>
                <w:rFonts w:asciiTheme="minorEastAsia" w:eastAsiaTheme="minorEastAsia" w:hAnsiTheme="minorEastAsia" w:hint="eastAsia"/>
                <w:szCs w:val="21"/>
              </w:rPr>
              <w:t>付</w:t>
            </w:r>
            <w:r w:rsidRPr="0028325F">
              <w:rPr>
                <w:rFonts w:asciiTheme="minorEastAsia" w:eastAsiaTheme="minorEastAsia" w:hAnsiTheme="minorEastAsia" w:hint="eastAsia"/>
                <w:szCs w:val="21"/>
              </w:rPr>
              <w:t>して認定しなければならないのか。</w:t>
            </w:r>
          </w:p>
          <w:p w:rsidR="00254067" w:rsidRPr="0028325F" w:rsidRDefault="00254067" w:rsidP="0028325F">
            <w:pPr>
              <w:ind w:left="210" w:hangingChars="100" w:hanging="210"/>
              <w:rPr>
                <w:rFonts w:asciiTheme="minorEastAsia" w:eastAsiaTheme="minorEastAsia" w:hAnsiTheme="minorEastAsia"/>
                <w:szCs w:val="21"/>
              </w:rPr>
            </w:pPr>
            <w:r w:rsidRPr="0028325F">
              <w:rPr>
                <w:rFonts w:asciiTheme="minorEastAsia" w:eastAsiaTheme="minorEastAsia" w:hAnsiTheme="minorEastAsia" w:hint="eastAsia"/>
                <w:szCs w:val="21"/>
              </w:rPr>
              <w:t>イ．Child-Pugh分類による合計点数が７点から９点の状態であり、再認定の際にも同じく７点から９点の状態であった場合、再度、再認定の実施を付しての認定</w:t>
            </w:r>
            <w:bookmarkStart w:id="0" w:name="_GoBack"/>
            <w:bookmarkEnd w:id="0"/>
            <w:r w:rsidRPr="0028325F">
              <w:rPr>
                <w:rFonts w:asciiTheme="minorEastAsia" w:eastAsiaTheme="minorEastAsia" w:hAnsiTheme="minorEastAsia" w:hint="eastAsia"/>
                <w:szCs w:val="21"/>
              </w:rPr>
              <w:t>をしなければならないのか。</w:t>
            </w:r>
          </w:p>
        </w:tc>
        <w:tc>
          <w:tcPr>
            <w:tcW w:w="4560" w:type="dxa"/>
            <w:tcBorders>
              <w:top w:val="single" w:sz="4" w:space="0" w:color="auto"/>
              <w:left w:val="single" w:sz="4" w:space="0" w:color="000000"/>
              <w:bottom w:val="single" w:sz="4" w:space="0" w:color="000000"/>
              <w:right w:val="single" w:sz="4" w:space="0" w:color="000000"/>
            </w:tcBorders>
          </w:tcPr>
          <w:p w:rsidR="00254067" w:rsidRPr="0028325F" w:rsidRDefault="00254067" w:rsidP="0028325F">
            <w:pPr>
              <w:ind w:left="170" w:hangingChars="81" w:hanging="170"/>
              <w:rPr>
                <w:rFonts w:asciiTheme="minorEastAsia" w:eastAsiaTheme="minorEastAsia" w:hAnsiTheme="minorEastAsia"/>
                <w:szCs w:val="21"/>
              </w:rPr>
            </w:pPr>
            <w:r w:rsidRPr="0028325F">
              <w:rPr>
                <w:rFonts w:asciiTheme="minorEastAsia" w:eastAsiaTheme="minorEastAsia" w:hAnsiTheme="minorEastAsia" w:hint="eastAsia"/>
                <w:szCs w:val="21"/>
              </w:rPr>
              <w:t>ア．再認定の必要性については、第２回目の検査時点の結果をもって判断されたい。</w:t>
            </w:r>
          </w:p>
          <w:p w:rsidR="00254067" w:rsidRPr="0028325F" w:rsidRDefault="00254067" w:rsidP="0028325F">
            <w:pPr>
              <w:ind w:leftChars="30" w:left="168" w:hangingChars="50" w:hanging="105"/>
              <w:rPr>
                <w:rFonts w:asciiTheme="minorEastAsia" w:eastAsiaTheme="minorEastAsia" w:hAnsiTheme="minorEastAsia"/>
                <w:szCs w:val="21"/>
              </w:rPr>
            </w:pPr>
            <w:r w:rsidRPr="0028325F">
              <w:rPr>
                <w:rFonts w:asciiTheme="minorEastAsia" w:eastAsiaTheme="minorEastAsia" w:hAnsiTheme="minorEastAsia" w:hint="eastAsia"/>
                <w:szCs w:val="21"/>
              </w:rPr>
              <w:t>イ．再認定の際にも７点から９点の状態であった場合は、一律に再認定が必要とするのではなく、指定</w:t>
            </w:r>
            <w:r w:rsidR="00734CF4" w:rsidRPr="0028325F">
              <w:rPr>
                <w:rFonts w:asciiTheme="minorEastAsia" w:eastAsiaTheme="minorEastAsia" w:hAnsiTheme="minorEastAsia" w:hint="eastAsia"/>
                <w:szCs w:val="21"/>
              </w:rPr>
              <w:t>医と</w:t>
            </w:r>
            <w:r w:rsidRPr="0028325F">
              <w:rPr>
                <w:rFonts w:asciiTheme="minorEastAsia" w:eastAsiaTheme="minorEastAsia" w:hAnsiTheme="minorEastAsia" w:hint="eastAsia"/>
                <w:szCs w:val="21"/>
              </w:rPr>
              <w:t>相談のうえ個別に障害の状態を確認し再認定の必要性を判断されたい。</w:t>
            </w:r>
          </w:p>
        </w:tc>
      </w:tr>
    </w:tbl>
    <w:p w:rsidR="00254067" w:rsidRPr="0028325F" w:rsidRDefault="00254067" w:rsidP="00254067">
      <w:pPr>
        <w:rPr>
          <w:rFonts w:asciiTheme="minorEastAsia" w:eastAsiaTheme="minorEastAsia" w:hAnsiTheme="minorEastAsia"/>
          <w:szCs w:val="21"/>
        </w:rPr>
      </w:pPr>
    </w:p>
    <w:sectPr w:rsidR="00254067" w:rsidRPr="0028325F" w:rsidSect="0082568A">
      <w:footerReference w:type="even" r:id="rId8"/>
      <w:footerReference w:type="default" r:id="rId9"/>
      <w:pgSz w:w="11906" w:h="16838" w:code="9"/>
      <w:pgMar w:top="1418" w:right="1418" w:bottom="1134" w:left="1418" w:header="851" w:footer="992" w:gutter="0"/>
      <w:pgNumType w:fmt="numberInDash" w:start="150"/>
      <w:cols w:space="425"/>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08" w:rsidRDefault="00466F08">
      <w:r>
        <w:separator/>
      </w:r>
    </w:p>
  </w:endnote>
  <w:endnote w:type="continuationSeparator" w:id="0">
    <w:p w:rsidR="00466F08" w:rsidRDefault="004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A" w:rsidRDefault="0082568A" w:rsidP="008256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568A" w:rsidRDefault="0082568A" w:rsidP="008256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A" w:rsidRDefault="0082568A" w:rsidP="008256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08" w:rsidRDefault="00466F08">
      <w:r>
        <w:separator/>
      </w:r>
    </w:p>
  </w:footnote>
  <w:footnote w:type="continuationSeparator" w:id="0">
    <w:p w:rsidR="00466F08" w:rsidRDefault="0046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A9"/>
    <w:rsid w:val="00013211"/>
    <w:rsid w:val="0006206D"/>
    <w:rsid w:val="000731CA"/>
    <w:rsid w:val="000C44A9"/>
    <w:rsid w:val="000E02AE"/>
    <w:rsid w:val="00106837"/>
    <w:rsid w:val="001108A6"/>
    <w:rsid w:val="001A4769"/>
    <w:rsid w:val="001A5966"/>
    <w:rsid w:val="00254067"/>
    <w:rsid w:val="0028325F"/>
    <w:rsid w:val="002B4714"/>
    <w:rsid w:val="003440CB"/>
    <w:rsid w:val="00466F08"/>
    <w:rsid w:val="00490185"/>
    <w:rsid w:val="004E01ED"/>
    <w:rsid w:val="00514796"/>
    <w:rsid w:val="005B6A2F"/>
    <w:rsid w:val="00734CF4"/>
    <w:rsid w:val="007702C6"/>
    <w:rsid w:val="007D7AD8"/>
    <w:rsid w:val="00804BD4"/>
    <w:rsid w:val="0082568A"/>
    <w:rsid w:val="008E4379"/>
    <w:rsid w:val="008F3E6C"/>
    <w:rsid w:val="00935649"/>
    <w:rsid w:val="00A11320"/>
    <w:rsid w:val="00B311ED"/>
    <w:rsid w:val="00B7179C"/>
    <w:rsid w:val="00D81E7F"/>
    <w:rsid w:val="00DB286D"/>
    <w:rsid w:val="00DC7E5F"/>
    <w:rsid w:val="00E21464"/>
    <w:rsid w:val="00E228D1"/>
    <w:rsid w:val="00EB622F"/>
    <w:rsid w:val="00ED1F20"/>
    <w:rsid w:val="00F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4A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2568A"/>
    <w:pPr>
      <w:tabs>
        <w:tab w:val="center" w:pos="4252"/>
        <w:tab w:val="right" w:pos="8504"/>
      </w:tabs>
      <w:snapToGrid w:val="0"/>
    </w:pPr>
  </w:style>
  <w:style w:type="character" w:styleId="a5">
    <w:name w:val="page number"/>
    <w:basedOn w:val="a0"/>
    <w:rsid w:val="0082568A"/>
  </w:style>
  <w:style w:type="paragraph" w:styleId="a6">
    <w:name w:val="header"/>
    <w:basedOn w:val="a"/>
    <w:link w:val="a7"/>
    <w:rsid w:val="007D7AD8"/>
    <w:pPr>
      <w:tabs>
        <w:tab w:val="center" w:pos="4252"/>
        <w:tab w:val="right" w:pos="8504"/>
      </w:tabs>
      <w:snapToGrid w:val="0"/>
    </w:pPr>
  </w:style>
  <w:style w:type="character" w:customStyle="1" w:styleId="a7">
    <w:name w:val="ヘッダー (文字)"/>
    <w:basedOn w:val="a0"/>
    <w:link w:val="a6"/>
    <w:rsid w:val="007D7AD8"/>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4A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2568A"/>
    <w:pPr>
      <w:tabs>
        <w:tab w:val="center" w:pos="4252"/>
        <w:tab w:val="right" w:pos="8504"/>
      </w:tabs>
      <w:snapToGrid w:val="0"/>
    </w:pPr>
  </w:style>
  <w:style w:type="character" w:styleId="a5">
    <w:name w:val="page number"/>
    <w:basedOn w:val="a0"/>
    <w:rsid w:val="0082568A"/>
  </w:style>
  <w:style w:type="paragraph" w:styleId="a6">
    <w:name w:val="header"/>
    <w:basedOn w:val="a"/>
    <w:link w:val="a7"/>
    <w:rsid w:val="007D7AD8"/>
    <w:pPr>
      <w:tabs>
        <w:tab w:val="center" w:pos="4252"/>
        <w:tab w:val="right" w:pos="8504"/>
      </w:tabs>
      <w:snapToGrid w:val="0"/>
    </w:pPr>
  </w:style>
  <w:style w:type="character" w:customStyle="1" w:styleId="a7">
    <w:name w:val="ヘッダー (文字)"/>
    <w:basedOn w:val="a0"/>
    <w:link w:val="a6"/>
    <w:rsid w:val="007D7AD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EC1B-FD30-4F63-8207-278803BE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　肝臓機能障害</vt:lpstr>
      <vt:lpstr>７　肝臓機能障害</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　肝臓機能障害</dc:title>
  <dc:creator>愛知県</dc:creator>
  <cp:lastModifiedBy>愛知県</cp:lastModifiedBy>
  <cp:revision>12</cp:revision>
  <dcterms:created xsi:type="dcterms:W3CDTF">2015-08-14T05:16:00Z</dcterms:created>
  <dcterms:modified xsi:type="dcterms:W3CDTF">2017-02-01T01:52:00Z</dcterms:modified>
</cp:coreProperties>
</file>