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91" w:rsidRPr="00244B3D" w:rsidRDefault="00564291" w:rsidP="00813949">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Times New Roman" w:hint="eastAsia"/>
          <w:b/>
          <w:color w:val="000000"/>
          <w:spacing w:val="2"/>
          <w:kern w:val="0"/>
          <w:sz w:val="23"/>
          <w:szCs w:val="23"/>
        </w:rPr>
        <w:t>疑義解釈</w:t>
      </w:r>
    </w:p>
    <w:p w:rsidR="00244B3D" w:rsidRPr="00244B3D" w:rsidRDefault="005011F9" w:rsidP="00813949">
      <w:pPr>
        <w:autoSpaceDE w:val="0"/>
        <w:autoSpaceDN w:val="0"/>
        <w:adjustRightInd w:val="0"/>
        <w:jc w:val="left"/>
        <w:rPr>
          <w:rFonts w:ascii="ＭＳ 明朝" w:hAnsi="Times New Roman"/>
          <w:color w:val="000000"/>
          <w:spacing w:val="2"/>
          <w:kern w:val="0"/>
          <w:sz w:val="23"/>
          <w:szCs w:val="23"/>
        </w:rPr>
      </w:pPr>
      <w:r>
        <w:rPr>
          <w:rFonts w:ascii="ＭＳ 明朝" w:hAnsi="ＭＳ 明朝" w:cs="ＭＳ 明朝" w:hint="eastAsia"/>
          <w:b/>
          <w:bCs/>
          <w:color w:val="000000"/>
          <w:kern w:val="0"/>
          <w:sz w:val="23"/>
          <w:szCs w:val="23"/>
        </w:rPr>
        <w:t xml:space="preserve">　</w:t>
      </w:r>
      <w:r w:rsidR="00564291" w:rsidRPr="00244B3D">
        <w:rPr>
          <w:rFonts w:ascii="ＭＳ 明朝" w:hAnsi="ＭＳ 明朝" w:cs="ＭＳ 明朝"/>
          <w:b/>
          <w:bCs/>
          <w:color w:val="000000"/>
          <w:kern w:val="0"/>
          <w:sz w:val="23"/>
          <w:szCs w:val="23"/>
        </w:rPr>
        <w:t>[</w:t>
      </w:r>
      <w:r w:rsidR="00564291" w:rsidRPr="00244B3D">
        <w:rPr>
          <w:rFonts w:ascii="ＭＳ 明朝" w:hAnsi="ＭＳ 明朝" w:cs="ＭＳ 明朝" w:hint="eastAsia"/>
          <w:b/>
          <w:bCs/>
          <w:color w:val="000000"/>
          <w:kern w:val="0"/>
          <w:sz w:val="23"/>
          <w:szCs w:val="23"/>
        </w:rPr>
        <w:t>呼吸器機能障害</w:t>
      </w:r>
      <w:r w:rsidR="00564291" w:rsidRPr="00244B3D">
        <w:rPr>
          <w:rFonts w:ascii="ＭＳ 明朝" w:hAnsi="ＭＳ 明朝" w:cs="ＭＳ 明朝"/>
          <w:b/>
          <w:bCs/>
          <w:color w:val="000000"/>
          <w:kern w:val="0"/>
          <w:sz w:val="23"/>
          <w:szCs w:val="23"/>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791"/>
        <w:gridCol w:w="4674"/>
      </w:tblGrid>
      <w:tr w:rsidR="00E4722A" w:rsidRPr="00244B3D" w:rsidTr="00CA036F">
        <w:trPr>
          <w:cantSplit/>
          <w:trHeight w:val="287"/>
        </w:trPr>
        <w:tc>
          <w:tcPr>
            <w:tcW w:w="4791" w:type="dxa"/>
          </w:tcPr>
          <w:p w:rsidR="00E4722A" w:rsidRPr="00244B3D" w:rsidRDefault="00E4722A" w:rsidP="00813949">
            <w:pPr>
              <w:suppressAutoHyphens/>
              <w:kinsoku w:val="0"/>
              <w:overflowPunct w:val="0"/>
              <w:autoSpaceDE w:val="0"/>
              <w:autoSpaceDN w:val="0"/>
              <w:adjustRightInd w:val="0"/>
              <w:jc w:val="center"/>
              <w:textAlignment w:val="baseline"/>
              <w:rPr>
                <w:rFonts w:ascii="ＭＳ 明朝" w:hAnsi="Times New Roman"/>
                <w:kern w:val="0"/>
                <w:sz w:val="24"/>
              </w:rPr>
            </w:pPr>
            <w:r>
              <w:rPr>
                <w:rFonts w:ascii="ＭＳ 明朝" w:hAnsi="ＭＳ 明朝" w:cs="ＭＳ 明朝" w:hint="eastAsia"/>
                <w:color w:val="000000"/>
                <w:kern w:val="0"/>
                <w:sz w:val="23"/>
                <w:szCs w:val="23"/>
              </w:rPr>
              <w:t>問</w:t>
            </w:r>
          </w:p>
        </w:tc>
        <w:tc>
          <w:tcPr>
            <w:tcW w:w="4674" w:type="dxa"/>
          </w:tcPr>
          <w:p w:rsidR="00E4722A" w:rsidRPr="00244B3D" w:rsidRDefault="00E4722A" w:rsidP="00813949">
            <w:pPr>
              <w:suppressAutoHyphens/>
              <w:kinsoku w:val="0"/>
              <w:overflowPunct w:val="0"/>
              <w:autoSpaceDE w:val="0"/>
              <w:autoSpaceDN w:val="0"/>
              <w:adjustRightInd w:val="0"/>
              <w:jc w:val="center"/>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答</w:t>
            </w:r>
          </w:p>
        </w:tc>
      </w:tr>
      <w:tr w:rsidR="00244B3D" w:rsidRPr="00244B3D" w:rsidTr="00CA036F">
        <w:trPr>
          <w:cantSplit/>
          <w:trHeight w:val="5850"/>
        </w:trPr>
        <w:tc>
          <w:tcPr>
            <w:tcW w:w="4791" w:type="dxa"/>
          </w:tcPr>
          <w:p w:rsidR="00244B3D" w:rsidRPr="00244B3D" w:rsidRDefault="00244B3D" w:rsidP="00813949">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１．一般的に認定基準に関する検査数値と活動能力の程度に差がある場合は、検査数値</w:t>
            </w:r>
            <w:r w:rsidRPr="00934310">
              <w:rPr>
                <w:rFonts w:ascii="ＭＳ 明朝" w:hAnsi="ＭＳ 明朝" w:cs="ＭＳ 明朝" w:hint="eastAsia"/>
                <w:color w:val="000000"/>
                <w:kern w:val="0"/>
                <w:sz w:val="23"/>
                <w:szCs w:val="23"/>
                <w:fitText w:val="4370" w:id="1375505923"/>
              </w:rPr>
              <w:t>を優先して判定されることとなってい</w:t>
            </w:r>
            <w:r w:rsidRPr="00934310">
              <w:rPr>
                <w:rFonts w:ascii="ＭＳ 明朝" w:hAnsi="ＭＳ 明朝" w:cs="ＭＳ 明朝" w:hint="eastAsia"/>
                <w:color w:val="000000"/>
                <w:spacing w:val="22"/>
                <w:kern w:val="0"/>
                <w:sz w:val="23"/>
                <w:szCs w:val="23"/>
                <w:fitText w:val="4370" w:id="1375505923"/>
              </w:rPr>
              <w:t>る</w:t>
            </w:r>
            <w:r w:rsidRPr="005011F9">
              <w:rPr>
                <w:rFonts w:ascii="ＭＳ 明朝" w:hAnsi="ＭＳ 明朝" w:cs="ＭＳ 明朝" w:hint="eastAsia"/>
                <w:color w:val="000000"/>
                <w:kern w:val="0"/>
                <w:sz w:val="23"/>
                <w:szCs w:val="23"/>
              </w:rPr>
              <w:t>が、</w:t>
            </w:r>
            <w:r w:rsidRPr="00244B3D">
              <w:rPr>
                <w:rFonts w:ascii="ＭＳ 明朝" w:hAnsi="ＭＳ 明朝" w:cs="ＭＳ 明朝" w:hint="eastAsia"/>
                <w:color w:val="000000"/>
                <w:kern w:val="0"/>
                <w:sz w:val="23"/>
                <w:szCs w:val="23"/>
              </w:rPr>
              <w:t>この検査数値間においても、予測肺活量１秒率と動脈血</w:t>
            </w:r>
            <w:r w:rsidRPr="00244B3D">
              <w:rPr>
                <w:rFonts w:ascii="ＭＳ 明朝" w:hAnsi="ＭＳ 明朝" w:cs="ＭＳ 明朝"/>
                <w:color w:val="000000"/>
                <w:kern w:val="0"/>
                <w:sz w:val="23"/>
                <w:szCs w:val="23"/>
              </w:rPr>
              <w:t>O</w:t>
            </w:r>
            <w:r w:rsidRPr="00244B3D">
              <w:rPr>
                <w:rFonts w:ascii="ＭＳ 明朝" w:hAnsi="ＭＳ 明朝" w:cs="ＭＳ 明朝" w:hint="eastAsia"/>
                <w:color w:val="000000"/>
                <w:kern w:val="0"/>
                <w:sz w:val="23"/>
                <w:szCs w:val="23"/>
                <w:vertAlign w:val="subscript"/>
              </w:rPr>
              <w:t>２</w:t>
            </w:r>
            <w:r w:rsidRPr="00244B3D">
              <w:rPr>
                <w:rFonts w:ascii="ＭＳ 明朝" w:hAnsi="ＭＳ 明朝" w:cs="ＭＳ 明朝" w:hint="eastAsia"/>
                <w:color w:val="000000"/>
                <w:kern w:val="0"/>
                <w:sz w:val="23"/>
                <w:szCs w:val="23"/>
              </w:rPr>
              <w:t>分圧のレベルに不均衡がある場合は、どのように取り扱うのか。</w:t>
            </w:r>
          </w:p>
          <w:p w:rsidR="00244B3D" w:rsidRPr="00244B3D" w:rsidRDefault="00244B3D" w:rsidP="001C209F">
            <w:pPr>
              <w:suppressAutoHyphens/>
              <w:kinsoku w:val="0"/>
              <w:overflowPunct w:val="0"/>
              <w:autoSpaceDE w:val="0"/>
              <w:autoSpaceDN w:val="0"/>
              <w:adjustRightInd w:val="0"/>
              <w:ind w:leftChars="142" w:left="298" w:firstLineChars="56" w:firstLine="129"/>
              <w:jc w:val="left"/>
              <w:textAlignment w:val="baseline"/>
              <w:rPr>
                <w:rFonts w:ascii="ＭＳ 明朝" w:hAnsi="Times New Roman"/>
                <w:kern w:val="0"/>
                <w:sz w:val="24"/>
              </w:rPr>
            </w:pPr>
            <w:r w:rsidRPr="00934310">
              <w:rPr>
                <w:rFonts w:ascii="ＭＳ 明朝" w:hAnsi="ＭＳ 明朝" w:cs="ＭＳ 明朝" w:hint="eastAsia"/>
                <w:color w:val="000000"/>
                <w:kern w:val="0"/>
                <w:sz w:val="23"/>
                <w:szCs w:val="23"/>
                <w:fitText w:val="4255" w:id="1375505921"/>
              </w:rPr>
              <w:t>また、診断書の</w:t>
            </w:r>
            <w:r w:rsidRPr="00934310">
              <w:rPr>
                <w:rFonts w:ascii="ＭＳ 明朝" w:hAnsi="ＭＳ 明朝" w:cs="ＭＳ 明朝"/>
                <w:color w:val="000000"/>
                <w:kern w:val="0"/>
                <w:sz w:val="23"/>
                <w:szCs w:val="23"/>
                <w:fitText w:val="4255" w:id="1375505921"/>
              </w:rPr>
              <w:t>CO</w:t>
            </w:r>
            <w:r w:rsidRPr="00934310">
              <w:rPr>
                <w:rFonts w:ascii="ＭＳ 明朝" w:hAnsi="ＭＳ 明朝" w:cs="ＭＳ 明朝" w:hint="eastAsia"/>
                <w:color w:val="000000"/>
                <w:kern w:val="0"/>
                <w:sz w:val="23"/>
                <w:szCs w:val="23"/>
                <w:fitText w:val="4255" w:id="1375505921"/>
                <w:vertAlign w:val="subscript"/>
              </w:rPr>
              <w:t>２</w:t>
            </w:r>
            <w:r w:rsidRPr="00934310">
              <w:rPr>
                <w:rFonts w:ascii="ＭＳ 明朝" w:hAnsi="ＭＳ 明朝" w:cs="ＭＳ 明朝" w:hint="eastAsia"/>
                <w:color w:val="000000"/>
                <w:kern w:val="0"/>
                <w:sz w:val="23"/>
                <w:szCs w:val="23"/>
                <w:fitText w:val="4255" w:id="1375505921"/>
              </w:rPr>
              <w:t>分圧や</w:t>
            </w:r>
            <w:r w:rsidRPr="00934310">
              <w:rPr>
                <w:rFonts w:ascii="ＭＳ 明朝" w:hAnsi="ＭＳ 明朝" w:cs="ＭＳ 明朝"/>
                <w:color w:val="000000"/>
                <w:kern w:val="0"/>
                <w:sz w:val="23"/>
                <w:szCs w:val="23"/>
                <w:fitText w:val="4255" w:id="1375505921"/>
              </w:rPr>
              <w:t>pH</w:t>
            </w:r>
            <w:r w:rsidRPr="00934310">
              <w:rPr>
                <w:rFonts w:ascii="ＭＳ 明朝" w:hAnsi="ＭＳ 明朝" w:cs="ＭＳ 明朝" w:hint="eastAsia"/>
                <w:color w:val="000000"/>
                <w:kern w:val="0"/>
                <w:sz w:val="23"/>
                <w:szCs w:val="23"/>
                <w:fitText w:val="4255" w:id="1375505921"/>
              </w:rPr>
              <w:t>値に関して</w:t>
            </w:r>
            <w:r w:rsidRPr="005011F9">
              <w:rPr>
                <w:rFonts w:ascii="ＭＳ 明朝" w:hAnsi="ＭＳ 明朝" w:cs="ＭＳ 明朝" w:hint="eastAsia"/>
                <w:color w:val="000000"/>
                <w:kern w:val="0"/>
                <w:sz w:val="23"/>
                <w:szCs w:val="23"/>
              </w:rPr>
              <w:t>は、</w:t>
            </w:r>
            <w:r w:rsidRPr="00244B3D">
              <w:rPr>
                <w:rFonts w:ascii="ＭＳ 明朝" w:hAnsi="ＭＳ 明朝" w:cs="ＭＳ 明朝" w:hint="eastAsia"/>
                <w:color w:val="000000"/>
                <w:kern w:val="0"/>
                <w:sz w:val="23"/>
                <w:szCs w:val="23"/>
              </w:rPr>
              <w:t>認定基準等では活用方法が示されてい</w:t>
            </w:r>
            <w:r w:rsidRPr="00934310">
              <w:rPr>
                <w:rFonts w:ascii="ＭＳ 明朝" w:hAnsi="ＭＳ 明朝" w:cs="ＭＳ 明朝" w:hint="eastAsia"/>
                <w:color w:val="000000"/>
                <w:kern w:val="0"/>
                <w:sz w:val="23"/>
                <w:szCs w:val="23"/>
                <w:fitText w:val="4370" w:id="1375505924"/>
              </w:rPr>
              <w:t>ないが、具体的にどのように活用する</w:t>
            </w:r>
            <w:r w:rsidRPr="00934310">
              <w:rPr>
                <w:rFonts w:ascii="ＭＳ 明朝" w:hAnsi="ＭＳ 明朝" w:cs="ＭＳ 明朝" w:hint="eastAsia"/>
                <w:color w:val="000000"/>
                <w:spacing w:val="22"/>
                <w:kern w:val="0"/>
                <w:sz w:val="23"/>
                <w:szCs w:val="23"/>
                <w:fitText w:val="4370" w:id="1375505924"/>
              </w:rPr>
              <w:t>の</w:t>
            </w:r>
            <w:r w:rsidRPr="00244B3D">
              <w:rPr>
                <w:rFonts w:ascii="ＭＳ 明朝" w:hAnsi="ＭＳ 明朝" w:cs="ＭＳ 明朝" w:hint="eastAsia"/>
                <w:color w:val="000000"/>
                <w:kern w:val="0"/>
                <w:sz w:val="23"/>
                <w:szCs w:val="23"/>
              </w:rPr>
              <w:t>か。</w:t>
            </w:r>
          </w:p>
        </w:tc>
        <w:tc>
          <w:tcPr>
            <w:tcW w:w="4674" w:type="dxa"/>
          </w:tcPr>
          <w:p w:rsidR="00244B3D" w:rsidRPr="00244B3D" w:rsidRDefault="00244B3D" w:rsidP="00813949">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換気機能障害を測るための予測肺活量１秒率と、ガス交換機能障害を測るための動脈血</w:t>
            </w:r>
            <w:r w:rsidRPr="00244B3D">
              <w:rPr>
                <w:rFonts w:ascii="ＭＳ 明朝" w:hAnsi="ＭＳ 明朝" w:cs="ＭＳ 明朝"/>
                <w:color w:val="000000"/>
                <w:kern w:val="0"/>
                <w:sz w:val="23"/>
                <w:szCs w:val="23"/>
              </w:rPr>
              <w:t>O</w:t>
            </w:r>
            <w:r w:rsidRPr="00244B3D">
              <w:rPr>
                <w:rFonts w:ascii="ＭＳ 明朝" w:hAnsi="ＭＳ 明朝" w:cs="ＭＳ 明朝" w:hint="eastAsia"/>
                <w:color w:val="000000"/>
                <w:kern w:val="0"/>
                <w:sz w:val="23"/>
                <w:szCs w:val="23"/>
                <w:vertAlign w:val="subscript"/>
              </w:rPr>
              <w:t>２</w:t>
            </w:r>
            <w:r w:rsidRPr="00244B3D">
              <w:rPr>
                <w:rFonts w:ascii="ＭＳ 明朝" w:hAnsi="ＭＳ 明朝" w:cs="ＭＳ 明朝" w:hint="eastAsia"/>
                <w:color w:val="000000"/>
                <w:kern w:val="0"/>
                <w:sz w:val="23"/>
                <w:szCs w:val="23"/>
              </w:rPr>
              <w:t>分圧との間には、相当程度の相関関係があるのが一般的である。しかしながらこのような数値的な食い違いが生じる場合もあり、こうした場合には、予測肺活量１秒率の方が動脈血</w:t>
            </w:r>
            <w:r w:rsidRPr="00244B3D">
              <w:rPr>
                <w:rFonts w:ascii="ＭＳ 明朝" w:hAnsi="ＭＳ 明朝" w:cs="ＭＳ 明朝"/>
                <w:color w:val="000000"/>
                <w:kern w:val="0"/>
                <w:sz w:val="23"/>
                <w:szCs w:val="23"/>
              </w:rPr>
              <w:t>O</w:t>
            </w:r>
            <w:r w:rsidRPr="00244B3D">
              <w:rPr>
                <w:rFonts w:ascii="ＭＳ 明朝" w:hAnsi="ＭＳ 明朝" w:cs="ＭＳ 明朝" w:hint="eastAsia"/>
                <w:color w:val="000000"/>
                <w:kern w:val="0"/>
                <w:sz w:val="23"/>
                <w:szCs w:val="23"/>
                <w:vertAlign w:val="subscript"/>
              </w:rPr>
              <w:t>２</w:t>
            </w:r>
            <w:r w:rsidRPr="00244B3D">
              <w:rPr>
                <w:rFonts w:ascii="ＭＳ 明朝" w:hAnsi="ＭＳ 明朝" w:cs="ＭＳ 明朝" w:hint="eastAsia"/>
                <w:color w:val="000000"/>
                <w:kern w:val="0"/>
                <w:sz w:val="23"/>
                <w:szCs w:val="23"/>
              </w:rPr>
              <w:t>分圧よりも誤差を生じやすいことにも配慮し、努力呼出曲線などの他のデータを活用したり、診断書の</w:t>
            </w:r>
            <w:r w:rsidRPr="00244B3D">
              <w:rPr>
                <w:rFonts w:ascii="ＭＳ 明朝" w:hAnsi="ＭＳ 明朝" w:cs="ＭＳ 明朝"/>
                <w:color w:val="000000"/>
                <w:kern w:val="0"/>
                <w:sz w:val="23"/>
                <w:szCs w:val="23"/>
              </w:rPr>
              <w:t>CO</w:t>
            </w:r>
            <w:r w:rsidRPr="00244B3D">
              <w:rPr>
                <w:rFonts w:ascii="ＭＳ 明朝" w:hAnsi="ＭＳ 明朝" w:cs="ＭＳ 明朝" w:hint="eastAsia"/>
                <w:color w:val="000000"/>
                <w:kern w:val="0"/>
                <w:sz w:val="23"/>
                <w:szCs w:val="23"/>
                <w:vertAlign w:val="subscript"/>
              </w:rPr>
              <w:t>２</w:t>
            </w:r>
            <w:r w:rsidRPr="00244B3D">
              <w:rPr>
                <w:rFonts w:ascii="ＭＳ 明朝" w:hAnsi="ＭＳ 明朝" w:cs="ＭＳ 明朝" w:hint="eastAsia"/>
                <w:color w:val="000000"/>
                <w:kern w:val="0"/>
                <w:sz w:val="23"/>
                <w:szCs w:val="23"/>
              </w:rPr>
              <w:t>分圧や</w:t>
            </w:r>
            <w:r w:rsidRPr="00244B3D">
              <w:rPr>
                <w:rFonts w:ascii="ＭＳ 明朝" w:hAnsi="ＭＳ 明朝" w:cs="ＭＳ 明朝"/>
                <w:color w:val="000000"/>
                <w:kern w:val="0"/>
                <w:sz w:val="23"/>
                <w:szCs w:val="23"/>
              </w:rPr>
              <w:t>pH</w:t>
            </w:r>
            <w:r w:rsidRPr="00244B3D">
              <w:rPr>
                <w:rFonts w:ascii="ＭＳ 明朝" w:hAnsi="ＭＳ 明朝" w:cs="ＭＳ 明朝" w:hint="eastAsia"/>
                <w:color w:val="000000"/>
                <w:kern w:val="0"/>
                <w:sz w:val="23"/>
                <w:szCs w:val="23"/>
              </w:rPr>
              <w:t>値の数値も参考にしながら、医学的、総合的に判断することが適当である。</w:t>
            </w:r>
          </w:p>
          <w:p w:rsidR="00244B3D" w:rsidRPr="00244B3D" w:rsidRDefault="00244B3D" w:rsidP="00813949">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Times New Roman" w:cs="ＭＳ 明朝" w:hint="eastAsia"/>
                <w:color w:val="000000"/>
                <w:kern w:val="0"/>
                <w:sz w:val="23"/>
                <w:szCs w:val="23"/>
              </w:rPr>
              <w:t xml:space="preserve">　なお、等級判定上、活動能力の程度が重要であることは言うまでもないが、認定の客観性の確保のためには、各種の検査数値についても同様の重要性があることを理解されたい。</w:t>
            </w:r>
          </w:p>
        </w:tc>
      </w:tr>
      <w:tr w:rsidR="00244B3D" w:rsidRPr="00244B3D" w:rsidTr="00CA036F">
        <w:trPr>
          <w:cantSplit/>
          <w:trHeight w:val="2154"/>
        </w:trPr>
        <w:tc>
          <w:tcPr>
            <w:tcW w:w="4791" w:type="dxa"/>
          </w:tcPr>
          <w:p w:rsidR="00244B3D" w:rsidRPr="00244B3D" w:rsidRDefault="00244B3D" w:rsidP="00813949">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２．原発性肺高血圧症により在宅酸素療法を要する場合、常時の人工呼吸器の使用の有無にかかわらず、活動能力の程度等により呼吸器機能障害として認定してよいか。</w:t>
            </w:r>
          </w:p>
        </w:tc>
        <w:tc>
          <w:tcPr>
            <w:tcW w:w="4674" w:type="dxa"/>
          </w:tcPr>
          <w:p w:rsidR="00244B3D" w:rsidRPr="00244B3D" w:rsidRDefault="00244B3D" w:rsidP="00813949">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color w:val="000000"/>
                <w:kern w:val="0"/>
                <w:sz w:val="23"/>
                <w:szCs w:val="23"/>
              </w:rPr>
              <w:t xml:space="preserve">  </w:t>
            </w:r>
            <w:r w:rsidRPr="00244B3D">
              <w:rPr>
                <w:rFonts w:ascii="ＭＳ 明朝" w:hAnsi="ＭＳ 明朝" w:cs="ＭＳ 明朝" w:hint="eastAsia"/>
                <w:color w:val="000000"/>
                <w:kern w:val="0"/>
                <w:sz w:val="23"/>
                <w:szCs w:val="23"/>
              </w:rPr>
              <w:t>原発性肺高血圧症や肺血栓塞栓症などの場合でも、常時人工呼吸器の使用を必要とするものであれば、呼吸器機能障害として認められるが、在宅酸素療法の実施の事実や、活動能力の程度のみをもって認定することは適当ではない。</w:t>
            </w:r>
          </w:p>
        </w:tc>
      </w:tr>
      <w:tr w:rsidR="00244B3D" w:rsidRPr="00244B3D" w:rsidTr="00CA036F">
        <w:trPr>
          <w:cantSplit/>
          <w:trHeight w:val="5626"/>
        </w:trPr>
        <w:tc>
          <w:tcPr>
            <w:tcW w:w="4791" w:type="dxa"/>
          </w:tcPr>
          <w:p w:rsidR="00244B3D" w:rsidRPr="00244B3D" w:rsidRDefault="00244B3D" w:rsidP="00934310">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934310">
              <w:rPr>
                <w:rFonts w:ascii="ＭＳ 明朝" w:hAnsi="ＭＳ 明朝" w:cs="ＭＳ 明朝" w:hint="eastAsia"/>
                <w:color w:val="000000"/>
                <w:kern w:val="0"/>
                <w:sz w:val="23"/>
                <w:szCs w:val="23"/>
                <w:fitText w:val="4600" w:id="1375506177"/>
              </w:rPr>
              <w:t>３．肝硬変を原疾患とする肺シャントに</w:t>
            </w:r>
            <w:r w:rsidRPr="00934310">
              <w:rPr>
                <w:rFonts w:ascii="ＭＳ 明朝" w:hAnsi="ＭＳ 明朝" w:cs="ＭＳ 明朝" w:hint="eastAsia"/>
                <w:color w:val="000000"/>
                <w:spacing w:val="15"/>
                <w:kern w:val="0"/>
                <w:sz w:val="23"/>
                <w:szCs w:val="23"/>
                <w:fitText w:val="4600" w:id="1375506177"/>
              </w:rPr>
              <w:t>よ</w:t>
            </w:r>
            <w:r w:rsidRPr="005011F9">
              <w:rPr>
                <w:rFonts w:ascii="ＭＳ 明朝" w:hAnsi="ＭＳ 明朝" w:cs="ＭＳ 明朝" w:hint="eastAsia"/>
                <w:color w:val="000000"/>
                <w:kern w:val="0"/>
                <w:sz w:val="23"/>
                <w:szCs w:val="23"/>
              </w:rPr>
              <w:t>り、</w:t>
            </w:r>
            <w:r w:rsidRPr="00244B3D">
              <w:rPr>
                <w:rFonts w:ascii="ＭＳ 明朝" w:hAnsi="ＭＳ 明朝" w:cs="ＭＳ 明朝" w:hint="eastAsia"/>
                <w:color w:val="000000"/>
                <w:kern w:val="0"/>
                <w:sz w:val="23"/>
                <w:szCs w:val="23"/>
              </w:rPr>
              <w:t>動脈血</w:t>
            </w:r>
            <w:r w:rsidRPr="00244B3D">
              <w:rPr>
                <w:rFonts w:ascii="ＭＳ 明朝" w:hAnsi="ＭＳ 明朝" w:cs="ＭＳ 明朝"/>
                <w:color w:val="000000"/>
                <w:kern w:val="0"/>
                <w:sz w:val="23"/>
                <w:szCs w:val="23"/>
              </w:rPr>
              <w:t>O</w:t>
            </w:r>
            <w:r w:rsidRPr="00244B3D">
              <w:rPr>
                <w:rFonts w:ascii="ＭＳ 明朝" w:hAnsi="ＭＳ 明朝" w:cs="ＭＳ 明朝" w:hint="eastAsia"/>
                <w:color w:val="000000"/>
                <w:kern w:val="0"/>
                <w:sz w:val="23"/>
                <w:szCs w:val="23"/>
                <w:vertAlign w:val="subscript"/>
              </w:rPr>
              <w:t>２</w:t>
            </w:r>
            <w:r w:rsidRPr="00244B3D">
              <w:rPr>
                <w:rFonts w:ascii="ＭＳ 明朝" w:hAnsi="ＭＳ 明朝" w:cs="ＭＳ 明朝" w:hint="eastAsia"/>
                <w:color w:val="000000"/>
                <w:kern w:val="0"/>
                <w:sz w:val="23"/>
                <w:szCs w:val="23"/>
              </w:rPr>
              <w:t>分圧等の検査値が認定基準を満たす場合は、二次的とはいえ呼吸器機能に明らかな障害があると考えられるため、呼吸器機能障害として認定できるか。</w:t>
            </w:r>
          </w:p>
        </w:tc>
        <w:tc>
          <w:tcPr>
            <w:tcW w:w="4674" w:type="dxa"/>
          </w:tcPr>
          <w:p w:rsidR="00244B3D" w:rsidRPr="00244B3D" w:rsidRDefault="00244B3D" w:rsidP="00813949">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color w:val="000000"/>
                <w:kern w:val="0"/>
                <w:sz w:val="23"/>
                <w:szCs w:val="23"/>
              </w:rPr>
              <w:t xml:space="preserve">  </w:t>
            </w:r>
            <w:r w:rsidRPr="00244B3D">
              <w:rPr>
                <w:rFonts w:ascii="ＭＳ 明朝" w:hAnsi="ＭＳ 明朝" w:cs="ＭＳ 明朝" w:hint="eastAsia"/>
                <w:color w:val="000000"/>
                <w:kern w:val="0"/>
                <w:sz w:val="23"/>
                <w:szCs w:val="23"/>
              </w:rPr>
              <w:t>肺血栓塞栓症や肺シャントなどの肺</w:t>
            </w:r>
            <w:r w:rsidRPr="00244B3D">
              <w:rPr>
                <w:rFonts w:ascii="ＭＳ 明朝" w:hAnsi="Times New Roman" w:cs="ＭＳ 明朝" w:hint="eastAsia"/>
                <w:color w:val="000000"/>
                <w:kern w:val="0"/>
                <w:sz w:val="23"/>
                <w:szCs w:val="23"/>
              </w:rPr>
              <w:t>の血流障害に関しては、肺機能の障害が明確であり、</w:t>
            </w:r>
            <w:r w:rsidRPr="00244B3D">
              <w:rPr>
                <w:rFonts w:ascii="ＭＳ 明朝" w:hAnsi="ＭＳ 明朝" w:cs="ＭＳ 明朝" w:hint="eastAsia"/>
                <w:color w:val="000000"/>
                <w:kern w:val="0"/>
                <w:sz w:val="23"/>
                <w:szCs w:val="23"/>
              </w:rPr>
              <w:t>機能障害の永続性が医学的、客観的所見をもって証明でき、かつ、認定基準を満たすものであれば、</w:t>
            </w:r>
            <w:r w:rsidRPr="00244B3D">
              <w:rPr>
                <w:rFonts w:ascii="ＭＳ 明朝" w:hAnsi="Times New Roman" w:cs="ＭＳ 明朝" w:hint="eastAsia"/>
                <w:color w:val="000000"/>
                <w:kern w:val="0"/>
                <w:sz w:val="23"/>
                <w:szCs w:val="23"/>
              </w:rPr>
              <w:t>一次疾患が肺外にある場合でも、</w:t>
            </w:r>
            <w:r w:rsidRPr="00244B3D">
              <w:rPr>
                <w:rFonts w:ascii="ＭＳ 明朝" w:hAnsi="ＭＳ 明朝" w:cs="ＭＳ 明朝" w:hint="eastAsia"/>
                <w:color w:val="000000"/>
                <w:kern w:val="0"/>
                <w:sz w:val="23"/>
                <w:szCs w:val="23"/>
              </w:rPr>
              <w:t>呼吸器機能障害として認定することが適当である。</w:t>
            </w:r>
          </w:p>
        </w:tc>
      </w:tr>
      <w:tr w:rsidR="00244B3D" w:rsidRPr="00244B3D" w:rsidTr="00CA036F">
        <w:trPr>
          <w:cantSplit/>
          <w:trHeight w:val="1408"/>
        </w:trPr>
        <w:tc>
          <w:tcPr>
            <w:tcW w:w="4791" w:type="dxa"/>
          </w:tcPr>
          <w:p w:rsidR="00564291" w:rsidRPr="00244B3D" w:rsidRDefault="00244B3D" w:rsidP="00813949">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lastRenderedPageBreak/>
              <w:t>４．重度の珪肺症等により、心臓にも機能障害（肺性心）を呈している場合、呼吸器機</w:t>
            </w:r>
            <w:r w:rsidR="00564291" w:rsidRPr="00244B3D">
              <w:rPr>
                <w:rFonts w:ascii="ＭＳ 明朝" w:hAnsi="ＭＳ 明朝" w:cs="ＭＳ 明朝" w:hint="eastAsia"/>
                <w:color w:val="000000"/>
                <w:kern w:val="0"/>
                <w:sz w:val="23"/>
                <w:szCs w:val="23"/>
              </w:rPr>
              <w:t>能障害と心臓機能障害のそれぞれが認定基準に該当する場合、次のどの方法で認定するべきか。</w:t>
            </w:r>
          </w:p>
          <w:p w:rsidR="00564291" w:rsidRPr="00244B3D" w:rsidRDefault="00564291" w:rsidP="00813949">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ア．それぞれの障害の合計指数により、重複認定する。</w:t>
            </w:r>
          </w:p>
          <w:p w:rsidR="00244B3D" w:rsidRPr="00244B3D" w:rsidRDefault="00564291" w:rsidP="00813949">
            <w:pPr>
              <w:suppressAutoHyphens/>
              <w:kinsoku w:val="0"/>
              <w:overflowPunct w:val="0"/>
              <w:autoSpaceDE w:val="0"/>
              <w:autoSpaceDN w:val="0"/>
              <w:adjustRightInd w:val="0"/>
              <w:ind w:leftChars="110" w:left="461"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イ．一連の障害とも考えられるため、より重度の方の障害をもって認定する。</w:t>
            </w:r>
          </w:p>
        </w:tc>
        <w:tc>
          <w:tcPr>
            <w:tcW w:w="4674" w:type="dxa"/>
          </w:tcPr>
          <w:p w:rsidR="00564291" w:rsidRPr="00244B3D" w:rsidRDefault="00244B3D" w:rsidP="00813949">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肺性心は、肺の障害によって右心に負担がかかることで、</w:t>
            </w:r>
            <w:r w:rsidRPr="00244B3D">
              <w:rPr>
                <w:rFonts w:ascii="ＭＳ 明朝" w:hAnsi="Times New Roman" w:cs="ＭＳ 明朝" w:hint="eastAsia"/>
                <w:color w:val="000000"/>
                <w:kern w:val="0"/>
                <w:sz w:val="23"/>
                <w:szCs w:val="23"/>
              </w:rPr>
              <w:t>心臓に</w:t>
            </w:r>
            <w:r w:rsidRPr="00244B3D">
              <w:rPr>
                <w:rFonts w:ascii="ＭＳ 明朝" w:hAnsi="ＭＳ 明朝" w:cs="ＭＳ 明朝" w:hint="eastAsia"/>
                <w:color w:val="000000"/>
                <w:kern w:val="0"/>
                <w:sz w:val="23"/>
                <w:szCs w:val="23"/>
              </w:rPr>
              <w:t>二次的</w:t>
            </w:r>
            <w:r w:rsidRPr="00244B3D">
              <w:rPr>
                <w:rFonts w:ascii="ＭＳ 明朝" w:hAnsi="Times New Roman" w:cs="ＭＳ 明朝" w:hint="eastAsia"/>
                <w:color w:val="000000"/>
                <w:kern w:val="0"/>
                <w:sz w:val="23"/>
                <w:szCs w:val="23"/>
              </w:rPr>
              <w:t>障害が生じ</w:t>
            </w:r>
            <w:r w:rsidR="00564291" w:rsidRPr="00244B3D">
              <w:rPr>
                <w:rFonts w:ascii="ＭＳ 明朝" w:hAnsi="Times New Roman" w:cs="ＭＳ 明朝" w:hint="eastAsia"/>
                <w:color w:val="000000"/>
                <w:kern w:val="0"/>
                <w:sz w:val="23"/>
                <w:szCs w:val="23"/>
              </w:rPr>
              <w:t>るものであり、心臓機能にも呼吸器機能にも障害を生じる。</w:t>
            </w:r>
          </w:p>
          <w:p w:rsidR="00564291" w:rsidRPr="00244B3D" w:rsidRDefault="00564291" w:rsidP="00813949">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Times New Roman" w:cs="ＭＳ 明朝" w:hint="eastAsia"/>
                <w:color w:val="000000"/>
                <w:kern w:val="0"/>
                <w:sz w:val="23"/>
                <w:szCs w:val="23"/>
              </w:rPr>
              <w:t xml:space="preserve">　しかし、そのために生じた日常生活の制限の原因を「心臓機能障害」と「呼吸器機能障害」とに分けて、それぞれの障害程度を評価し、指数合算して認定することは不可能であるため、原則的にはイの方法によって判定することが適当である。</w:t>
            </w:r>
          </w:p>
          <w:p w:rsidR="00244B3D" w:rsidRPr="00244B3D" w:rsidRDefault="00564291" w:rsidP="00813949">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Times New Roman" w:cs="ＭＳ 明朝" w:hint="eastAsia"/>
                <w:color w:val="000000"/>
                <w:kern w:val="0"/>
                <w:sz w:val="23"/>
                <w:szCs w:val="23"/>
              </w:rPr>
              <w:t xml:space="preserve">　このような場合、臨床所見、検査数値などがより障害の程度を反映すると考えられる方の障害（「心臓機能障害」又は「呼吸器機能障害」）用の診断書を用い、他方の障害については、「総合所見」及び「その他の参考となる合併症状」の中に、症状や検査数値などを記載し、日常の生活活動の制限の程度などから総合的に等級判定することが適当である。</w:t>
            </w:r>
          </w:p>
        </w:tc>
      </w:tr>
      <w:tr w:rsidR="00B71DF9" w:rsidRPr="00244B3D" w:rsidTr="00CA036F">
        <w:trPr>
          <w:cantSplit/>
          <w:trHeight w:val="1408"/>
        </w:trPr>
        <w:tc>
          <w:tcPr>
            <w:tcW w:w="4791" w:type="dxa"/>
          </w:tcPr>
          <w:p w:rsidR="00B71DF9" w:rsidRPr="00244B3D" w:rsidRDefault="00B71DF9" w:rsidP="00813949">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５．呼吸器機能障害において、</w:t>
            </w:r>
          </w:p>
          <w:p w:rsidR="00B71DF9" w:rsidRPr="00244B3D" w:rsidRDefault="00B71DF9" w:rsidP="00813949">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ア．原発性肺胞低換気症候群によって、夜間は低酸素血症がおこり、著しく睡眠が妨げられる状態のものはどのように認定するのか。</w:t>
            </w:r>
          </w:p>
          <w:p w:rsidR="00B71DF9" w:rsidRPr="00244B3D" w:rsidRDefault="00B71DF9" w:rsidP="00813949">
            <w:pPr>
              <w:suppressAutoHyphens/>
              <w:kinsoku w:val="0"/>
              <w:overflowPunct w:val="0"/>
              <w:autoSpaceDE w:val="0"/>
              <w:autoSpaceDN w:val="0"/>
              <w:adjustRightInd w:val="0"/>
              <w:ind w:leftChars="110" w:left="461"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イ．中枢型睡眠時無呼吸症候群などの低換気症候群により、睡眠時は高炭酸ガス血症（低換気）となるため、人工呼吸器の使用が不可欠の場合はどのように認定するのか。</w:t>
            </w:r>
          </w:p>
        </w:tc>
        <w:tc>
          <w:tcPr>
            <w:tcW w:w="4674" w:type="dxa"/>
          </w:tcPr>
          <w:p w:rsidR="00B71DF9" w:rsidRPr="00244B3D" w:rsidRDefault="00B71DF9" w:rsidP="00813949">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これらの中枢性の呼吸機能障害は、</w:t>
            </w:r>
            <w:r w:rsidRPr="00244B3D">
              <w:rPr>
                <w:rFonts w:ascii="ＭＳ 明朝" w:hAnsi="Times New Roman" w:cs="ＭＳ 明朝" w:hint="eastAsia"/>
                <w:color w:val="000000"/>
                <w:kern w:val="0"/>
                <w:sz w:val="23"/>
                <w:szCs w:val="23"/>
              </w:rPr>
              <w:t>呼吸筋や横隔膜などのいわゆる呼吸器そのものの障害による呼吸器機能障害ではないが、そうした機能の停止等による低酸素血症が発生する。しかし、低酸素血症が夜間のみに限定される場合は、常時の永続的な低肺機能とは言えず、呼吸器機能障害として認定することは適当ではない。</w:t>
            </w:r>
          </w:p>
          <w:p w:rsidR="00B71DF9" w:rsidRPr="00244B3D" w:rsidRDefault="00B71DF9" w:rsidP="00813949">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w:t>
            </w:r>
            <w:r w:rsidRPr="00244B3D">
              <w:rPr>
                <w:rFonts w:ascii="ＭＳ 明朝" w:hAnsi="Times New Roman" w:cs="ＭＳ 明朝" w:hint="eastAsia"/>
                <w:color w:val="000000"/>
                <w:kern w:val="0"/>
                <w:sz w:val="23"/>
                <w:szCs w:val="23"/>
              </w:rPr>
              <w:t>一方、認定基準に合致する低肺機能の状態が、１日の大半を占める場合には認定可能であり</w:t>
            </w:r>
            <w:r w:rsidRPr="00244B3D">
              <w:rPr>
                <w:rFonts w:ascii="ＭＳ 明朝" w:hAnsi="ＭＳ 明朝" w:cs="ＭＳ 明朝" w:hint="eastAsia"/>
                <w:color w:val="000000"/>
                <w:kern w:val="0"/>
                <w:sz w:val="23"/>
                <w:szCs w:val="23"/>
              </w:rPr>
              <w:t>、特に人工呼吸器の常時の使用が必要な場合は、１級として認定することが適当である。</w:t>
            </w:r>
          </w:p>
        </w:tc>
      </w:tr>
      <w:tr w:rsidR="00B71DF9" w:rsidRPr="00244B3D" w:rsidTr="00096797">
        <w:trPr>
          <w:cantSplit/>
          <w:trHeight w:val="3208"/>
        </w:trPr>
        <w:tc>
          <w:tcPr>
            <w:tcW w:w="4791" w:type="dxa"/>
          </w:tcPr>
          <w:p w:rsidR="00B71DF9" w:rsidRPr="00244B3D" w:rsidRDefault="00B71DF9" w:rsidP="00813949">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６．動脈血</w:t>
            </w:r>
            <w:r w:rsidRPr="00244B3D">
              <w:rPr>
                <w:rFonts w:ascii="ＭＳ 明朝" w:hAnsi="ＭＳ 明朝" w:cs="ＭＳ 明朝"/>
                <w:color w:val="000000"/>
                <w:kern w:val="0"/>
                <w:sz w:val="23"/>
                <w:szCs w:val="23"/>
              </w:rPr>
              <w:t>O</w:t>
            </w:r>
            <w:r w:rsidRPr="00244B3D">
              <w:rPr>
                <w:rFonts w:ascii="ＭＳ 明朝" w:hAnsi="ＭＳ 明朝" w:cs="ＭＳ 明朝" w:hint="eastAsia"/>
                <w:color w:val="000000"/>
                <w:kern w:val="0"/>
                <w:sz w:val="23"/>
                <w:szCs w:val="23"/>
                <w:vertAlign w:val="subscript"/>
              </w:rPr>
              <w:t>２</w:t>
            </w:r>
            <w:r w:rsidRPr="00244B3D">
              <w:rPr>
                <w:rFonts w:ascii="ＭＳ 明朝" w:hAnsi="ＭＳ 明朝" w:cs="ＭＳ 明朝" w:hint="eastAsia"/>
                <w:color w:val="000000"/>
                <w:kern w:val="0"/>
                <w:sz w:val="23"/>
                <w:szCs w:val="23"/>
              </w:rPr>
              <w:t>分圧等の検査数値の診断書記入に際して、酸素療法を実施している者の場</w:t>
            </w:r>
            <w:r w:rsidRPr="00934310">
              <w:rPr>
                <w:rFonts w:ascii="ＭＳ 明朝" w:hAnsi="ＭＳ 明朝" w:cs="ＭＳ 明朝" w:hint="eastAsia"/>
                <w:color w:val="000000"/>
                <w:kern w:val="0"/>
                <w:sz w:val="23"/>
                <w:szCs w:val="23"/>
                <w:fitText w:val="4370" w:id="1375506178"/>
              </w:rPr>
              <w:t>合は、どの時点での測定値を用いるべ</w:t>
            </w:r>
            <w:r w:rsidRPr="00934310">
              <w:rPr>
                <w:rFonts w:ascii="ＭＳ 明朝" w:hAnsi="ＭＳ 明朝" w:cs="ＭＳ 明朝" w:hint="eastAsia"/>
                <w:color w:val="000000"/>
                <w:spacing w:val="22"/>
                <w:kern w:val="0"/>
                <w:sz w:val="23"/>
                <w:szCs w:val="23"/>
                <w:fitText w:val="4370" w:id="1375506178"/>
              </w:rPr>
              <w:t>き</w:t>
            </w:r>
            <w:r w:rsidRPr="005011F9">
              <w:rPr>
                <w:rFonts w:ascii="ＭＳ 明朝" w:hAnsi="ＭＳ 明朝" w:cs="ＭＳ 明朝" w:hint="eastAsia"/>
                <w:color w:val="000000"/>
                <w:kern w:val="0"/>
                <w:sz w:val="23"/>
                <w:szCs w:val="23"/>
              </w:rPr>
              <w:t>か。</w:t>
            </w:r>
          </w:p>
        </w:tc>
        <w:tc>
          <w:tcPr>
            <w:tcW w:w="4674" w:type="dxa"/>
          </w:tcPr>
          <w:p w:rsidR="00B71DF9" w:rsidRPr="00244B3D" w:rsidRDefault="00B71DF9" w:rsidP="00813949">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認定基準に示された数値は、安静時、通常の室内空気吸入時のものである。</w:t>
            </w:r>
          </w:p>
          <w:p w:rsidR="00B71DF9" w:rsidRPr="00564291" w:rsidRDefault="00B71DF9" w:rsidP="00813949">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したがって診断書に記入するのは、この状況下での数値であるが、等級判定上必要と考えられる場合は、さらに酸素吸入時あるいは運動直後の値などを参考値として追記することは適当と考えられる。</w:t>
            </w:r>
          </w:p>
        </w:tc>
      </w:tr>
      <w:tr w:rsidR="00096797" w:rsidRPr="00244B3D" w:rsidTr="00CA036F">
        <w:trPr>
          <w:cantSplit/>
          <w:trHeight w:val="1408"/>
        </w:trPr>
        <w:tc>
          <w:tcPr>
            <w:tcW w:w="4791" w:type="dxa"/>
          </w:tcPr>
          <w:p w:rsidR="00096797" w:rsidRPr="00244B3D" w:rsidRDefault="00096797" w:rsidP="00813949">
            <w:pPr>
              <w:suppressAutoHyphens/>
              <w:kinsoku w:val="0"/>
              <w:overflowPunct w:val="0"/>
              <w:autoSpaceDE w:val="0"/>
              <w:autoSpaceDN w:val="0"/>
              <w:adjustRightInd w:val="0"/>
              <w:ind w:left="230" w:hangingChars="100" w:hanging="230"/>
              <w:jc w:val="left"/>
              <w:textAlignment w:val="baseline"/>
              <w:rPr>
                <w:rFonts w:ascii="ＭＳ 明朝" w:hAnsi="ＭＳ 明朝" w:cs="ＭＳ 明朝"/>
                <w:color w:val="000000"/>
                <w:kern w:val="0"/>
                <w:sz w:val="23"/>
                <w:szCs w:val="23"/>
              </w:rPr>
            </w:pPr>
            <w:r>
              <w:rPr>
                <w:rFonts w:ascii="ＭＳ 明朝" w:hAnsi="ＭＳ 明朝" w:cs="ＭＳ 明朝" w:hint="eastAsia"/>
                <w:color w:val="000000"/>
                <w:kern w:val="0"/>
                <w:sz w:val="23"/>
                <w:szCs w:val="23"/>
              </w:rPr>
              <w:lastRenderedPageBreak/>
              <w:t>７．肺移植後、抗免疫療法を必要とする者について、手帳の申請があった場合はどのように取り扱うべきか。</w:t>
            </w:r>
          </w:p>
        </w:tc>
        <w:tc>
          <w:tcPr>
            <w:tcW w:w="4674" w:type="dxa"/>
          </w:tcPr>
          <w:p w:rsidR="00096797" w:rsidRDefault="00096797" w:rsidP="00813949">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Pr>
                <w:rFonts w:ascii="ＭＳ 明朝" w:hAnsi="ＭＳ 明朝" w:cs="ＭＳ 明朝" w:hint="eastAsia"/>
                <w:color w:val="000000"/>
                <w:kern w:val="0"/>
                <w:sz w:val="23"/>
                <w:szCs w:val="23"/>
              </w:rPr>
              <w:t xml:space="preserve">　肺移植後、抗免疫療法を必要とする期間中は、肺移植によって日常生活活動の制限が大幅に改善された場合であっても１級として取り扱う。</w:t>
            </w:r>
          </w:p>
          <w:p w:rsidR="001C209F" w:rsidRPr="00096797" w:rsidRDefault="00096797" w:rsidP="00813949">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Pr>
                <w:rFonts w:ascii="ＭＳ 明朝" w:hAnsi="ＭＳ 明朝" w:cs="ＭＳ 明朝" w:hint="eastAsia"/>
                <w:color w:val="000000"/>
                <w:kern w:val="0"/>
                <w:sz w:val="23"/>
                <w:szCs w:val="23"/>
              </w:rPr>
              <w:t xml:space="preserve">　なお、抗免疫療法を要しなくなった後、改めて認定基準に該当する等級で再認定することは適当と考えられる。</w:t>
            </w:r>
            <w:bookmarkStart w:id="0" w:name="_GoBack"/>
            <w:bookmarkEnd w:id="0"/>
          </w:p>
        </w:tc>
      </w:tr>
    </w:tbl>
    <w:p w:rsidR="00244B3D" w:rsidRPr="00244B3D" w:rsidRDefault="00244B3D" w:rsidP="00813949">
      <w:pPr>
        <w:autoSpaceDE w:val="0"/>
        <w:autoSpaceDN w:val="0"/>
        <w:adjustRightInd w:val="0"/>
        <w:jc w:val="left"/>
        <w:rPr>
          <w:rFonts w:ascii="ＭＳ 明朝" w:hAnsi="Times New Roman"/>
          <w:color w:val="000000"/>
          <w:spacing w:val="2"/>
          <w:kern w:val="0"/>
          <w:sz w:val="23"/>
          <w:szCs w:val="23"/>
        </w:rPr>
      </w:pPr>
    </w:p>
    <w:sectPr w:rsidR="00244B3D" w:rsidRPr="00244B3D" w:rsidSect="00872F2D">
      <w:footerReference w:type="even" r:id="rId8"/>
      <w:footerReference w:type="default" r:id="rId9"/>
      <w:pgSz w:w="11906" w:h="16838" w:code="9"/>
      <w:pgMar w:top="794" w:right="851" w:bottom="794" w:left="1418" w:header="851" w:footer="992" w:gutter="0"/>
      <w:pgNumType w:fmt="numberInDash" w:start="11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4310" w:rsidRDefault="00934310">
      <w:r>
        <w:separator/>
      </w:r>
    </w:p>
  </w:endnote>
  <w:endnote w:type="continuationSeparator" w:id="0">
    <w:p w:rsidR="00934310" w:rsidRDefault="00934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69E" w:rsidRDefault="00A6369E" w:rsidP="00A6369E">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369E" w:rsidRDefault="00A6369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86" w:rsidRDefault="004A2286" w:rsidP="002B779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4310" w:rsidRDefault="00934310">
      <w:r>
        <w:separator/>
      </w:r>
    </w:p>
  </w:footnote>
  <w:footnote w:type="continuationSeparator" w:id="0">
    <w:p w:rsidR="00934310" w:rsidRDefault="00934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54"/>
    <w:rsid w:val="00032070"/>
    <w:rsid w:val="00065274"/>
    <w:rsid w:val="00096797"/>
    <w:rsid w:val="000B04A3"/>
    <w:rsid w:val="001C209F"/>
    <w:rsid w:val="001E14A8"/>
    <w:rsid w:val="00244B3D"/>
    <w:rsid w:val="002B779E"/>
    <w:rsid w:val="002D08E6"/>
    <w:rsid w:val="003B4ACF"/>
    <w:rsid w:val="004931D4"/>
    <w:rsid w:val="004A2286"/>
    <w:rsid w:val="005011F9"/>
    <w:rsid w:val="00523ECE"/>
    <w:rsid w:val="00564291"/>
    <w:rsid w:val="00664620"/>
    <w:rsid w:val="006B1A54"/>
    <w:rsid w:val="006E7DAB"/>
    <w:rsid w:val="00750071"/>
    <w:rsid w:val="007E05CA"/>
    <w:rsid w:val="00803FF4"/>
    <w:rsid w:val="00813949"/>
    <w:rsid w:val="00862AD0"/>
    <w:rsid w:val="00872F2D"/>
    <w:rsid w:val="008822C3"/>
    <w:rsid w:val="008844CA"/>
    <w:rsid w:val="00891DF7"/>
    <w:rsid w:val="00934310"/>
    <w:rsid w:val="0095718F"/>
    <w:rsid w:val="00977BF3"/>
    <w:rsid w:val="009D7B0A"/>
    <w:rsid w:val="00A6369E"/>
    <w:rsid w:val="00A840C0"/>
    <w:rsid w:val="00AB7D64"/>
    <w:rsid w:val="00B4397A"/>
    <w:rsid w:val="00B71DF9"/>
    <w:rsid w:val="00C03BD7"/>
    <w:rsid w:val="00C3106B"/>
    <w:rsid w:val="00CA036F"/>
    <w:rsid w:val="00D14403"/>
    <w:rsid w:val="00D57A0D"/>
    <w:rsid w:val="00D86E2E"/>
    <w:rsid w:val="00E4341D"/>
    <w:rsid w:val="00E47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A636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A63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0023">
      <w:bodyDiv w:val="1"/>
      <w:marLeft w:val="0"/>
      <w:marRight w:val="0"/>
      <w:marTop w:val="0"/>
      <w:marBottom w:val="0"/>
      <w:divBdr>
        <w:top w:val="none" w:sz="0" w:space="0" w:color="auto"/>
        <w:left w:val="none" w:sz="0" w:space="0" w:color="auto"/>
        <w:bottom w:val="none" w:sz="0" w:space="0" w:color="auto"/>
        <w:right w:val="none" w:sz="0" w:space="0" w:color="auto"/>
      </w:divBdr>
    </w:div>
    <w:div w:id="10283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D263-53D2-4111-81F2-65508349A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317</Words>
  <Characters>1813</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愛知県</cp:lastModifiedBy>
  <cp:revision>9</cp:revision>
  <cp:lastPrinted>2017-09-07T06:09:00Z</cp:lastPrinted>
  <dcterms:created xsi:type="dcterms:W3CDTF">2015-08-14T05:01:00Z</dcterms:created>
  <dcterms:modified xsi:type="dcterms:W3CDTF">2017-09-07T06:09:00Z</dcterms:modified>
</cp:coreProperties>
</file>