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F1" w:rsidRPr="00007311" w:rsidRDefault="000E2536" w:rsidP="00C429F1">
      <w:pPr>
        <w:jc w:val="center"/>
        <w:rPr>
          <w:rFonts w:asciiTheme="minorEastAsia" w:eastAsiaTheme="minorEastAsia" w:hAnsiTheme="minorEastAsia"/>
          <w:b/>
          <w:bCs/>
          <w:sz w:val="24"/>
        </w:rPr>
      </w:pPr>
      <w:r w:rsidRPr="00007311">
        <w:rPr>
          <w:rFonts w:asciiTheme="minorEastAsia" w:eastAsiaTheme="minorEastAsia" w:hAnsiTheme="minorEastAsia" w:hint="eastAsia"/>
          <w:sz w:val="24"/>
        </w:rPr>
        <w:t>平成</w:t>
      </w:r>
      <w:r w:rsidR="00DE6F8E">
        <w:rPr>
          <w:rFonts w:asciiTheme="minorEastAsia" w:eastAsiaTheme="minorEastAsia" w:hAnsiTheme="minorEastAsia" w:hint="eastAsia"/>
          <w:sz w:val="24"/>
        </w:rPr>
        <w:t>30</w:t>
      </w:r>
      <w:r w:rsidRPr="00007311">
        <w:rPr>
          <w:rFonts w:asciiTheme="minorEastAsia" w:eastAsiaTheme="minorEastAsia" w:hAnsiTheme="minorEastAsia" w:hint="eastAsia"/>
          <w:sz w:val="24"/>
        </w:rPr>
        <w:t>年度愛知県公衆衛生研究会開催要領</w:t>
      </w:r>
    </w:p>
    <w:p w:rsidR="00C429F1" w:rsidRDefault="00C429F1" w:rsidP="00C429F1"/>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１　目的</w:t>
      </w:r>
    </w:p>
    <w:p w:rsidR="00C429F1" w:rsidRPr="00F55222" w:rsidRDefault="00C429F1" w:rsidP="00C429F1">
      <w:pPr>
        <w:ind w:leftChars="100" w:left="246" w:firstLineChars="100" w:firstLine="256"/>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健康増進法第３条に基づき「</w:t>
      </w:r>
      <w:r w:rsidRPr="00F55222">
        <w:rPr>
          <w:rFonts w:asciiTheme="minorEastAsia" w:eastAsiaTheme="minorEastAsia" w:hAnsiTheme="minorEastAsia"/>
          <w:sz w:val="22"/>
          <w:szCs w:val="22"/>
        </w:rPr>
        <w:t>国及び地方公共団体は、教育活動及び広報活動を通じた健康の増進に関する正しい知識の普及、健康の増進に関する情報の収集、整理、分析及び提供並びに研究の推進並びに健康の増進に係る人材の養成及び資質の向上を図る</w:t>
      </w:r>
      <w:r w:rsidRPr="00F55222">
        <w:rPr>
          <w:rFonts w:asciiTheme="minorEastAsia" w:eastAsiaTheme="minorEastAsia" w:hAnsiTheme="minorEastAsia" w:hint="eastAsia"/>
          <w:sz w:val="22"/>
          <w:szCs w:val="22"/>
        </w:rPr>
        <w:t>」ために県、市町村等で公衆衛生等に</w:t>
      </w:r>
      <w:bookmarkStart w:id="0" w:name="_GoBack"/>
      <w:r w:rsidRPr="00F55222">
        <w:rPr>
          <w:rFonts w:asciiTheme="minorEastAsia" w:eastAsiaTheme="minorEastAsia" w:hAnsiTheme="minorEastAsia" w:hint="eastAsia"/>
          <w:sz w:val="22"/>
          <w:szCs w:val="22"/>
        </w:rPr>
        <w:t>従事</w:t>
      </w:r>
      <w:bookmarkEnd w:id="0"/>
      <w:r w:rsidRPr="00F55222">
        <w:rPr>
          <w:rFonts w:asciiTheme="minorEastAsia" w:eastAsiaTheme="minorEastAsia" w:hAnsiTheme="minorEastAsia" w:hint="eastAsia"/>
          <w:sz w:val="22"/>
          <w:szCs w:val="22"/>
        </w:rPr>
        <w:t>する関係者が、日ごろの事業や研究の成果を発表し、幅広い情報交換及び相互研さんを積むことにより、県民の健康の保持増進に寄与する。</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２　主催</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愛知県</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３　対象</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愛知県及び市町村等で公衆衛生等に従事する関係者</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４　開催日時</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平成</w:t>
      </w:r>
      <w:r w:rsidR="00DE6F8E" w:rsidRPr="00F55222">
        <w:rPr>
          <w:rFonts w:asciiTheme="minorEastAsia" w:eastAsiaTheme="minorEastAsia" w:hAnsiTheme="minorEastAsia" w:hint="eastAsia"/>
          <w:sz w:val="22"/>
          <w:szCs w:val="22"/>
        </w:rPr>
        <w:t>30</w:t>
      </w:r>
      <w:r w:rsidRPr="00F55222">
        <w:rPr>
          <w:rFonts w:asciiTheme="minorEastAsia" w:eastAsiaTheme="minorEastAsia" w:hAnsiTheme="minorEastAsia" w:hint="eastAsia"/>
          <w:sz w:val="22"/>
          <w:szCs w:val="22"/>
        </w:rPr>
        <w:t>年</w:t>
      </w:r>
      <w:r w:rsidR="000E2536" w:rsidRPr="00F55222">
        <w:rPr>
          <w:rFonts w:asciiTheme="minorEastAsia" w:eastAsiaTheme="minorEastAsia" w:hAnsiTheme="minorEastAsia" w:hint="eastAsia"/>
          <w:sz w:val="22"/>
          <w:szCs w:val="22"/>
        </w:rPr>
        <w:t>12</w:t>
      </w:r>
      <w:r w:rsidRPr="00F55222">
        <w:rPr>
          <w:rFonts w:asciiTheme="minorEastAsia" w:eastAsiaTheme="minorEastAsia" w:hAnsiTheme="minorEastAsia" w:hint="eastAsia"/>
          <w:sz w:val="22"/>
          <w:szCs w:val="22"/>
        </w:rPr>
        <w:t>月</w:t>
      </w:r>
      <w:r w:rsidR="00DE6F8E" w:rsidRPr="00F55222">
        <w:rPr>
          <w:rFonts w:asciiTheme="minorEastAsia" w:eastAsiaTheme="minorEastAsia" w:hAnsiTheme="minorEastAsia" w:hint="eastAsia"/>
          <w:sz w:val="22"/>
          <w:szCs w:val="22"/>
        </w:rPr>
        <w:t>27</w:t>
      </w:r>
      <w:r w:rsidRPr="00F55222">
        <w:rPr>
          <w:rFonts w:asciiTheme="minorEastAsia" w:eastAsiaTheme="minorEastAsia" w:hAnsiTheme="minorEastAsia" w:hint="eastAsia"/>
          <w:sz w:val="22"/>
          <w:szCs w:val="22"/>
        </w:rPr>
        <w:t>日（</w:t>
      </w:r>
      <w:r w:rsidR="00DE6F8E" w:rsidRPr="00F55222">
        <w:rPr>
          <w:rFonts w:asciiTheme="minorEastAsia" w:eastAsiaTheme="minorEastAsia" w:hAnsiTheme="minorEastAsia" w:hint="eastAsia"/>
          <w:sz w:val="22"/>
          <w:szCs w:val="22"/>
        </w:rPr>
        <w:t>木</w:t>
      </w:r>
      <w:r w:rsidRPr="00F55222">
        <w:rPr>
          <w:rFonts w:asciiTheme="minorEastAsia" w:eastAsiaTheme="minorEastAsia" w:hAnsiTheme="minorEastAsia" w:hint="eastAsia"/>
          <w:sz w:val="22"/>
          <w:szCs w:val="22"/>
        </w:rPr>
        <w:t>）</w:t>
      </w:r>
    </w:p>
    <w:p w:rsidR="00C429F1" w:rsidRPr="00F55222" w:rsidRDefault="000E2536"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午前９</w:t>
      </w:r>
      <w:r w:rsidR="00C429F1" w:rsidRPr="00F55222">
        <w:rPr>
          <w:rFonts w:asciiTheme="minorEastAsia" w:eastAsiaTheme="minorEastAsia" w:hAnsiTheme="minorEastAsia" w:hint="eastAsia"/>
          <w:sz w:val="22"/>
          <w:szCs w:val="22"/>
        </w:rPr>
        <w:t>時</w:t>
      </w:r>
      <w:r w:rsidRPr="00F55222">
        <w:rPr>
          <w:rFonts w:asciiTheme="minorEastAsia" w:eastAsiaTheme="minorEastAsia" w:hAnsiTheme="minorEastAsia" w:hint="eastAsia"/>
          <w:sz w:val="22"/>
          <w:szCs w:val="22"/>
        </w:rPr>
        <w:t>30分から午後５</w:t>
      </w:r>
      <w:r w:rsidR="00C429F1" w:rsidRPr="00F55222">
        <w:rPr>
          <w:rFonts w:asciiTheme="minorEastAsia" w:eastAsiaTheme="minorEastAsia" w:hAnsiTheme="minorEastAsia" w:hint="eastAsia"/>
          <w:sz w:val="22"/>
          <w:szCs w:val="22"/>
        </w:rPr>
        <w:t>時頃まで</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５　開催場所</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あいち健康の森健康科学総合センター（あいち健康プラザ）　</w:t>
      </w:r>
    </w:p>
    <w:p w:rsidR="00C429F1" w:rsidRPr="00F55222" w:rsidRDefault="00C429F1" w:rsidP="00C429F1">
      <w:pPr>
        <w:ind w:firstLineChars="200" w:firstLine="512"/>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知多郡東浦町大字森岡字源吾山１－１</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電話　0562－82－0211</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６　内容</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（１）一般演題発表（口演・示説）（演題区分は別紙のとおり）</w:t>
      </w:r>
    </w:p>
    <w:p w:rsidR="00C429F1" w:rsidRPr="00F55222" w:rsidRDefault="00C429F1" w:rsidP="00C429F1">
      <w:pPr>
        <w:rPr>
          <w:rFonts w:asciiTheme="minorEastAsia" w:eastAsiaTheme="minorEastAsia" w:hAnsiTheme="minorEastAsia"/>
          <w:sz w:val="22"/>
          <w:szCs w:val="22"/>
        </w:rPr>
      </w:pPr>
      <w:r w:rsidRPr="00F55222">
        <w:rPr>
          <w:rFonts w:asciiTheme="minorEastAsia" w:eastAsiaTheme="minorEastAsia" w:hAnsiTheme="minorEastAsia" w:hint="eastAsia"/>
          <w:sz w:val="22"/>
          <w:szCs w:val="22"/>
        </w:rPr>
        <w:t xml:space="preserve">　（２）教育講演</w:t>
      </w:r>
    </w:p>
    <w:p w:rsidR="00C429F1" w:rsidRPr="00F55222" w:rsidRDefault="00C429F1" w:rsidP="00C429F1">
      <w:pPr>
        <w:rPr>
          <w:rFonts w:asciiTheme="minorEastAsia" w:eastAsiaTheme="minorEastAsia" w:hAnsiTheme="minorEastAsia"/>
          <w:color w:val="000000" w:themeColor="text1"/>
          <w:sz w:val="22"/>
          <w:szCs w:val="22"/>
        </w:rPr>
      </w:pPr>
      <w:r w:rsidRPr="00F55222">
        <w:rPr>
          <w:rFonts w:asciiTheme="minorEastAsia" w:eastAsiaTheme="minorEastAsia" w:hAnsiTheme="minorEastAsia" w:hint="eastAsia"/>
          <w:color w:val="000000" w:themeColor="text1"/>
          <w:sz w:val="22"/>
          <w:szCs w:val="22"/>
        </w:rPr>
        <w:t>７　表彰</w:t>
      </w:r>
    </w:p>
    <w:p w:rsidR="00C429F1" w:rsidRPr="00F55222" w:rsidRDefault="00C429F1" w:rsidP="00C429F1">
      <w:pPr>
        <w:ind w:left="256" w:hangingChars="100" w:hanging="256"/>
        <w:rPr>
          <w:rFonts w:asciiTheme="minorEastAsia" w:eastAsiaTheme="minorEastAsia" w:hAnsiTheme="minorEastAsia"/>
          <w:color w:val="000000" w:themeColor="text1"/>
          <w:sz w:val="22"/>
          <w:szCs w:val="22"/>
        </w:rPr>
      </w:pPr>
      <w:r w:rsidRPr="00F55222">
        <w:rPr>
          <w:rFonts w:asciiTheme="minorEastAsia" w:eastAsiaTheme="minorEastAsia" w:hAnsiTheme="minorEastAsia" w:hint="eastAsia"/>
          <w:color w:val="000000" w:themeColor="text1"/>
          <w:sz w:val="22"/>
          <w:szCs w:val="22"/>
        </w:rPr>
        <w:t xml:space="preserve">　　一般演題発表の中から、別添平成</w:t>
      </w:r>
      <w:r w:rsidR="00057330" w:rsidRPr="00F55222">
        <w:rPr>
          <w:rFonts w:asciiTheme="minorEastAsia" w:eastAsiaTheme="minorEastAsia" w:hAnsiTheme="minorEastAsia" w:hint="eastAsia"/>
          <w:color w:val="000000" w:themeColor="text1"/>
          <w:sz w:val="22"/>
          <w:szCs w:val="22"/>
        </w:rPr>
        <w:t>30</w:t>
      </w:r>
      <w:r w:rsidRPr="00F55222">
        <w:rPr>
          <w:rFonts w:asciiTheme="minorEastAsia" w:eastAsiaTheme="minorEastAsia" w:hAnsiTheme="minorEastAsia" w:hint="eastAsia"/>
          <w:color w:val="000000" w:themeColor="text1"/>
          <w:sz w:val="22"/>
          <w:szCs w:val="22"/>
        </w:rPr>
        <w:t>年度愛知県公衆衛生研究会知事表彰演題選考要領により、地域のニーズに基づく内容で、他の地域等においても参考になり、活用できる成果や、事業に結びつく可能性が示された、優れた演題を選考し、知事表彰を行う。表彰については後日行うものとする。</w:t>
      </w:r>
    </w:p>
    <w:p w:rsidR="00C429F1" w:rsidRPr="00123622" w:rsidRDefault="00C429F1" w:rsidP="00C429F1">
      <w:pPr>
        <w:rPr>
          <w:rFonts w:asciiTheme="minorEastAsia" w:eastAsiaTheme="minorEastAsia" w:hAnsiTheme="minorEastAsia"/>
          <w:sz w:val="22"/>
        </w:rPr>
        <w:sectPr w:rsidR="00C429F1" w:rsidRPr="00123622" w:rsidSect="001C1D59">
          <w:headerReference w:type="first" r:id="rId8"/>
          <w:pgSz w:w="11906" w:h="16838" w:code="9"/>
          <w:pgMar w:top="1701" w:right="1418" w:bottom="1701" w:left="1418" w:header="851" w:footer="992" w:gutter="0"/>
          <w:cols w:space="425"/>
          <w:titlePg/>
          <w:docGrid w:type="linesAndChars" w:linePitch="408" w:charSpace="7405"/>
        </w:sectPr>
      </w:pPr>
    </w:p>
    <w:p w:rsidR="00C429F1" w:rsidRPr="00123622" w:rsidRDefault="00C429F1" w:rsidP="009D48E9">
      <w:pPr>
        <w:autoSpaceDE w:val="0"/>
        <w:autoSpaceDN w:val="0"/>
        <w:adjustRightInd w:val="0"/>
        <w:ind w:leftChars="-65" w:left="-3" w:hangingChars="61" w:hanging="140"/>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lastRenderedPageBreak/>
        <w:t>別紙</w:t>
      </w:r>
    </w:p>
    <w:p w:rsidR="00C429F1" w:rsidRPr="00123622" w:rsidRDefault="00C429F1" w:rsidP="009D48E9">
      <w:pPr>
        <w:autoSpaceDE w:val="0"/>
        <w:autoSpaceDN w:val="0"/>
        <w:adjustRightInd w:val="0"/>
        <w:ind w:leftChars="-65" w:left="-3" w:hangingChars="61" w:hanging="140"/>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平成</w:t>
      </w:r>
      <w:r w:rsidR="00DE6F8E">
        <w:rPr>
          <w:rFonts w:asciiTheme="minorEastAsia" w:eastAsiaTheme="minorEastAsia" w:hAnsiTheme="minorEastAsia" w:hint="eastAsia"/>
          <w:color w:val="000000"/>
          <w:kern w:val="0"/>
          <w:sz w:val="22"/>
          <w:szCs w:val="21"/>
        </w:rPr>
        <w:t>30</w:t>
      </w:r>
      <w:r w:rsidRPr="00123622">
        <w:rPr>
          <w:rFonts w:asciiTheme="minorEastAsia" w:eastAsiaTheme="minorEastAsia" w:hAnsiTheme="minorEastAsia" w:hint="eastAsia"/>
          <w:color w:val="000000"/>
          <w:kern w:val="0"/>
          <w:sz w:val="22"/>
          <w:szCs w:val="21"/>
        </w:rPr>
        <w:t>年度愛知県公衆衛生研究会演題区分</w:t>
      </w: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１　生活習慣病・メタボリックシンドローム</w:t>
      </w: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 xml:space="preserve">　　がん、循環器疾患、高血圧、骨粗しょう症、ＣＫＤ（慢性腎臓病）、特定健診・特定保健指導など</w:t>
      </w: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123622"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123622">
        <w:rPr>
          <w:rFonts w:asciiTheme="minorEastAsia" w:eastAsiaTheme="minorEastAsia" w:hAnsiTheme="minorEastAsia" w:hint="eastAsia"/>
          <w:color w:val="000000"/>
          <w:kern w:val="0"/>
          <w:sz w:val="22"/>
          <w:szCs w:val="21"/>
        </w:rPr>
        <w:t>２　親子保健・学校保健</w:t>
      </w:r>
    </w:p>
    <w:p w:rsidR="00C429F1" w:rsidRPr="008A6D60" w:rsidRDefault="001E6D1E" w:rsidP="00C429F1">
      <w:pPr>
        <w:autoSpaceDE w:val="0"/>
        <w:autoSpaceDN w:val="0"/>
        <w:adjustRightInd w:val="0"/>
        <w:ind w:leftChars="-29" w:left="-64" w:firstLineChars="100" w:firstLine="230"/>
        <w:rPr>
          <w:rFonts w:ascii="ＭＳ 明朝" w:hAnsi="ＭＳ 明朝"/>
          <w:color w:val="000000"/>
          <w:kern w:val="0"/>
          <w:sz w:val="22"/>
          <w:szCs w:val="21"/>
        </w:rPr>
      </w:pPr>
      <w:r>
        <w:rPr>
          <w:rFonts w:ascii="ＭＳ 明朝" w:hAnsi="ＭＳ 明朝" w:hint="eastAsia"/>
          <w:color w:val="000000"/>
          <w:kern w:val="0"/>
          <w:sz w:val="22"/>
          <w:szCs w:val="21"/>
        </w:rPr>
        <w:t>健やか</w:t>
      </w:r>
      <w:r w:rsidR="00C429F1" w:rsidRPr="008A6D60">
        <w:rPr>
          <w:rFonts w:ascii="ＭＳ 明朝" w:hAnsi="ＭＳ 明朝" w:hint="eastAsia"/>
          <w:color w:val="000000"/>
          <w:kern w:val="0"/>
          <w:sz w:val="22"/>
          <w:szCs w:val="21"/>
        </w:rPr>
        <w:t>親子２１、小児保健、児童虐待、育児支援、学校保健など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C429F1" w:rsidP="00C429F1">
      <w:pPr>
        <w:autoSpaceDE w:val="0"/>
        <w:autoSpaceDN w:val="0"/>
        <w:adjustRightInd w:val="0"/>
        <w:ind w:leftChars="-129" w:left="-1" w:right="-426" w:hangingChars="123" w:hanging="283"/>
        <w:rPr>
          <w:rFonts w:ascii="ＭＳ 明朝" w:hAnsi="ＭＳ 明朝"/>
          <w:color w:val="000000"/>
          <w:w w:val="90"/>
          <w:kern w:val="0"/>
          <w:sz w:val="22"/>
          <w:szCs w:val="21"/>
        </w:rPr>
      </w:pPr>
      <w:r w:rsidRPr="008A6D60">
        <w:rPr>
          <w:rFonts w:ascii="ＭＳ 明朝" w:hAnsi="ＭＳ 明朝" w:hint="eastAsia"/>
          <w:color w:val="000000"/>
          <w:kern w:val="0"/>
          <w:sz w:val="22"/>
          <w:szCs w:val="21"/>
        </w:rPr>
        <w:t xml:space="preserve">３　</w:t>
      </w:r>
      <w:r w:rsidRPr="00C03838">
        <w:rPr>
          <w:rFonts w:ascii="ＭＳ 明朝" w:hAnsi="ＭＳ 明朝" w:hint="eastAsia"/>
          <w:color w:val="000000"/>
          <w:w w:val="99"/>
          <w:kern w:val="0"/>
          <w:sz w:val="22"/>
          <w:szCs w:val="21"/>
          <w:fitText w:val="9200" w:id="1462574848"/>
        </w:rPr>
        <w:t>高齢者の医療と福祉・高齢者のＱＯＬと介護予防、地域社会と健康、難病・障害の医療と福</w:t>
      </w:r>
      <w:r w:rsidRPr="00C03838">
        <w:rPr>
          <w:rFonts w:ascii="ＭＳ 明朝" w:hAnsi="ＭＳ 明朝" w:hint="eastAsia"/>
          <w:color w:val="000000"/>
          <w:spacing w:val="52"/>
          <w:w w:val="99"/>
          <w:kern w:val="0"/>
          <w:sz w:val="22"/>
          <w:szCs w:val="21"/>
          <w:fitText w:val="9200" w:id="1462574848"/>
        </w:rPr>
        <w:t>祉</w:t>
      </w:r>
    </w:p>
    <w:p w:rsidR="00C429F1" w:rsidRPr="008A6D60" w:rsidRDefault="00C429F1" w:rsidP="001C1D59">
      <w:pPr>
        <w:autoSpaceDE w:val="0"/>
        <w:autoSpaceDN w:val="0"/>
        <w:adjustRightInd w:val="0"/>
        <w:ind w:leftChars="71" w:left="156" w:rightChars="-194" w:right="-427"/>
        <w:rPr>
          <w:rFonts w:ascii="ＭＳ 明朝" w:hAnsi="ＭＳ 明朝"/>
          <w:color w:val="000000"/>
          <w:kern w:val="0"/>
          <w:sz w:val="22"/>
          <w:szCs w:val="21"/>
        </w:rPr>
      </w:pPr>
      <w:r w:rsidRPr="008A6D60">
        <w:rPr>
          <w:rFonts w:ascii="ＭＳ 明朝" w:hAnsi="ＭＳ 明朝" w:hint="eastAsia"/>
          <w:color w:val="000000"/>
          <w:kern w:val="0"/>
          <w:sz w:val="22"/>
          <w:szCs w:val="21"/>
        </w:rPr>
        <w:t>在宅医療、施設介護、生きがい、転倒予防、認知症予防、ソーシャルキャピタル、市民活動、ＮＰＯ、指定難病、在宅医療、地域包括ケアシステムなど</w:t>
      </w: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4C127D">
        <w:rPr>
          <w:rFonts w:asciiTheme="minorEastAsia" w:eastAsiaTheme="minorEastAsia" w:hAnsiTheme="minorEastAsia" w:hint="eastAsia"/>
          <w:color w:val="000000"/>
          <w:kern w:val="0"/>
          <w:sz w:val="22"/>
          <w:szCs w:val="21"/>
        </w:rPr>
        <w:t>４　精神保健福祉</w:t>
      </w: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4C127D">
        <w:rPr>
          <w:rFonts w:asciiTheme="minorEastAsia" w:eastAsiaTheme="minorEastAsia" w:hAnsiTheme="minorEastAsia"/>
          <w:color w:val="000000"/>
          <w:kern w:val="0"/>
          <w:sz w:val="22"/>
          <w:szCs w:val="21"/>
        </w:rPr>
        <w:t xml:space="preserve">    </w:t>
      </w:r>
      <w:r w:rsidRPr="004C127D">
        <w:rPr>
          <w:rFonts w:asciiTheme="minorEastAsia" w:eastAsiaTheme="minorEastAsia" w:hAnsiTheme="minorEastAsia" w:hint="eastAsia"/>
          <w:color w:val="000000"/>
          <w:kern w:val="0"/>
          <w:sz w:val="22"/>
          <w:szCs w:val="21"/>
        </w:rPr>
        <w:t>うつ、自殺対策、</w:t>
      </w:r>
      <w:r w:rsidR="00D10CF2" w:rsidRPr="004C127D">
        <w:rPr>
          <w:rFonts w:asciiTheme="minorEastAsia" w:eastAsiaTheme="minorEastAsia" w:hAnsiTheme="minorEastAsia" w:hint="eastAsia"/>
          <w:kern w:val="0"/>
          <w:sz w:val="22"/>
          <w:szCs w:val="21"/>
        </w:rPr>
        <w:t>依存症</w:t>
      </w:r>
      <w:r w:rsidRPr="004C127D">
        <w:rPr>
          <w:rFonts w:asciiTheme="minorEastAsia" w:eastAsiaTheme="minorEastAsia" w:hAnsiTheme="minorEastAsia" w:hint="eastAsia"/>
          <w:color w:val="000000"/>
          <w:kern w:val="0"/>
          <w:sz w:val="22"/>
          <w:szCs w:val="21"/>
        </w:rPr>
        <w:t>、ひきこもり、メンタルヘルスなど</w:t>
      </w: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4C127D">
        <w:rPr>
          <w:rFonts w:asciiTheme="minorEastAsia" w:eastAsiaTheme="minorEastAsia" w:hAnsiTheme="minorEastAsia" w:hint="eastAsia"/>
          <w:color w:val="000000"/>
          <w:kern w:val="0"/>
          <w:sz w:val="22"/>
          <w:szCs w:val="21"/>
        </w:rPr>
        <w:t>５　歯科保健・公衆栄養</w:t>
      </w: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4C127D">
        <w:rPr>
          <w:rFonts w:asciiTheme="minorEastAsia" w:eastAsiaTheme="minorEastAsia" w:hAnsiTheme="minorEastAsia"/>
          <w:color w:val="000000"/>
          <w:kern w:val="0"/>
          <w:sz w:val="22"/>
          <w:szCs w:val="21"/>
        </w:rPr>
        <w:t xml:space="preserve">    </w:t>
      </w:r>
      <w:r w:rsidRPr="004C127D">
        <w:rPr>
          <w:rFonts w:asciiTheme="minorEastAsia" w:eastAsiaTheme="minorEastAsia" w:hAnsiTheme="minorEastAsia" w:hint="eastAsia"/>
          <w:color w:val="000000"/>
          <w:kern w:val="0"/>
          <w:sz w:val="22"/>
          <w:szCs w:val="21"/>
        </w:rPr>
        <w:t>口腔ケア、</w:t>
      </w:r>
      <w:r w:rsidRPr="004C127D">
        <w:rPr>
          <w:rFonts w:asciiTheme="minorEastAsia" w:eastAsiaTheme="minorEastAsia" w:hAnsiTheme="minorEastAsia" w:hint="eastAsia"/>
          <w:kern w:val="0"/>
          <w:sz w:val="22"/>
          <w:szCs w:val="21"/>
        </w:rPr>
        <w:t>う蝕、歯周病</w:t>
      </w:r>
      <w:r w:rsidRPr="004C127D">
        <w:rPr>
          <w:rFonts w:asciiTheme="minorEastAsia" w:eastAsiaTheme="minorEastAsia" w:hAnsiTheme="minorEastAsia" w:hint="eastAsia"/>
          <w:color w:val="000000"/>
          <w:kern w:val="0"/>
          <w:sz w:val="22"/>
          <w:szCs w:val="21"/>
        </w:rPr>
        <w:t>、８０２０運動、食育、栄養疫学、食生活指針、栄養成分表示など</w:t>
      </w: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p>
    <w:p w:rsidR="00C429F1" w:rsidRPr="004C127D" w:rsidRDefault="00C429F1" w:rsidP="00C429F1">
      <w:pPr>
        <w:autoSpaceDE w:val="0"/>
        <w:autoSpaceDN w:val="0"/>
        <w:adjustRightInd w:val="0"/>
        <w:ind w:leftChars="-129" w:left="-1" w:hangingChars="123" w:hanging="283"/>
        <w:rPr>
          <w:rFonts w:asciiTheme="minorEastAsia" w:eastAsiaTheme="minorEastAsia" w:hAnsiTheme="minorEastAsia"/>
          <w:color w:val="000000"/>
          <w:kern w:val="0"/>
          <w:sz w:val="22"/>
          <w:szCs w:val="21"/>
        </w:rPr>
      </w:pPr>
      <w:r w:rsidRPr="004C127D">
        <w:rPr>
          <w:rFonts w:asciiTheme="minorEastAsia" w:eastAsiaTheme="minorEastAsia" w:hAnsiTheme="minorEastAsia" w:hint="eastAsia"/>
          <w:color w:val="000000"/>
          <w:kern w:val="0"/>
          <w:sz w:val="22"/>
          <w:szCs w:val="21"/>
        </w:rPr>
        <w:t>６　感染症、健康危機管理</w:t>
      </w:r>
    </w:p>
    <w:p w:rsidR="00C429F1" w:rsidRPr="008A6D60" w:rsidRDefault="00C429F1" w:rsidP="001C1D59">
      <w:pPr>
        <w:autoSpaceDE w:val="0"/>
        <w:autoSpaceDN w:val="0"/>
        <w:adjustRightInd w:val="0"/>
        <w:ind w:leftChars="-1" w:left="-1" w:rightChars="-130" w:right="-286" w:hanging="1"/>
        <w:rPr>
          <w:rFonts w:ascii="ＭＳ 明朝" w:hAnsi="ＭＳ 明朝"/>
          <w:color w:val="000000"/>
          <w:kern w:val="0"/>
          <w:sz w:val="22"/>
          <w:szCs w:val="21"/>
        </w:rPr>
      </w:pPr>
      <w:r>
        <w:rPr>
          <w:rFonts w:ascii="ＭＳ 明朝" w:hAnsi="ＭＳ 明朝" w:hint="eastAsia"/>
          <w:color w:val="000000"/>
          <w:kern w:val="0"/>
          <w:sz w:val="22"/>
          <w:szCs w:val="21"/>
        </w:rPr>
        <w:t xml:space="preserve">　</w:t>
      </w:r>
      <w:r w:rsidRPr="008A6D60">
        <w:rPr>
          <w:rFonts w:ascii="ＭＳ 明朝" w:hAnsi="ＭＳ 明朝" w:hint="eastAsia"/>
          <w:color w:val="000000"/>
          <w:kern w:val="0"/>
          <w:sz w:val="22"/>
          <w:szCs w:val="21"/>
        </w:rPr>
        <w:t>ＨＩＶ、性感染症、結核、ウイルス性肝炎、予防接種、新興感染症、新型インフルエンザ</w:t>
      </w:r>
      <w:r>
        <w:rPr>
          <w:rFonts w:ascii="ＭＳ 明朝" w:hAnsi="ＭＳ 明朝" w:hint="eastAsia"/>
          <w:color w:val="000000"/>
          <w:kern w:val="0"/>
          <w:sz w:val="22"/>
          <w:szCs w:val="21"/>
        </w:rPr>
        <w:t>、</w:t>
      </w:r>
      <w:r w:rsidRPr="00957844">
        <w:rPr>
          <w:rFonts w:ascii="ＭＳ 明朝" w:hAnsi="ＭＳ 明朝" w:hint="eastAsia"/>
          <w:color w:val="000000" w:themeColor="text1"/>
          <w:kern w:val="0"/>
          <w:sz w:val="22"/>
          <w:szCs w:val="21"/>
        </w:rPr>
        <w:t>震災対策、災害時の公衆衛生</w:t>
      </w:r>
      <w:r w:rsidRPr="008A6D60">
        <w:rPr>
          <w:rFonts w:ascii="ＭＳ 明朝" w:hAnsi="ＭＳ 明朝" w:hint="eastAsia"/>
          <w:color w:val="000000"/>
          <w:kern w:val="0"/>
          <w:sz w:val="22"/>
          <w:szCs w:val="21"/>
        </w:rPr>
        <w:t>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hint="eastAsia"/>
          <w:color w:val="000000"/>
          <w:kern w:val="0"/>
          <w:sz w:val="22"/>
          <w:szCs w:val="21"/>
        </w:rPr>
        <w:t>７　食品衛生・薬事</w:t>
      </w:r>
      <w:r w:rsidR="000E2536">
        <w:rPr>
          <w:rFonts w:ascii="ＭＳ 明朝" w:hAnsi="ＭＳ 明朝" w:hint="eastAsia"/>
          <w:color w:val="000000"/>
          <w:kern w:val="0"/>
          <w:sz w:val="22"/>
          <w:szCs w:val="21"/>
        </w:rPr>
        <w:t>環境</w:t>
      </w:r>
      <w:r w:rsidRPr="008A6D60">
        <w:rPr>
          <w:rFonts w:ascii="ＭＳ 明朝" w:hAnsi="ＭＳ 明朝" w:hint="eastAsia"/>
          <w:color w:val="000000"/>
          <w:kern w:val="0"/>
          <w:sz w:val="22"/>
          <w:szCs w:val="21"/>
        </w:rPr>
        <w:t>衛生</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r w:rsidRPr="008A6D60">
        <w:rPr>
          <w:rFonts w:ascii="ＭＳ 明朝" w:hAnsi="ＭＳ 明朝"/>
          <w:color w:val="000000"/>
          <w:kern w:val="0"/>
          <w:sz w:val="22"/>
          <w:szCs w:val="21"/>
        </w:rPr>
        <w:t xml:space="preserve">    </w:t>
      </w:r>
      <w:r w:rsidRPr="008A6D60">
        <w:rPr>
          <w:rFonts w:ascii="ＭＳ 明朝" w:hAnsi="ＭＳ 明朝" w:hint="eastAsia"/>
          <w:color w:val="000000"/>
          <w:kern w:val="0"/>
          <w:sz w:val="22"/>
          <w:szCs w:val="21"/>
        </w:rPr>
        <w:t>食中毒、食の安全、食品表示</w:t>
      </w:r>
      <w:r w:rsidR="000E2536">
        <w:rPr>
          <w:rFonts w:ascii="ＭＳ 明朝" w:hAnsi="ＭＳ 明朝" w:hint="eastAsia"/>
          <w:color w:val="000000"/>
          <w:kern w:val="0"/>
          <w:sz w:val="22"/>
          <w:szCs w:val="21"/>
        </w:rPr>
        <w:t>、水の安全</w:t>
      </w:r>
      <w:r w:rsidRPr="008A6D60">
        <w:rPr>
          <w:rFonts w:ascii="ＭＳ 明朝" w:hAnsi="ＭＳ 明朝" w:hint="eastAsia"/>
          <w:color w:val="000000"/>
          <w:kern w:val="0"/>
          <w:sz w:val="22"/>
          <w:szCs w:val="21"/>
        </w:rPr>
        <w:t>など</w:t>
      </w:r>
    </w:p>
    <w:p w:rsidR="00C429F1" w:rsidRPr="008A6D60" w:rsidRDefault="00C429F1" w:rsidP="00C429F1">
      <w:pPr>
        <w:autoSpaceDE w:val="0"/>
        <w:autoSpaceDN w:val="0"/>
        <w:adjustRightInd w:val="0"/>
        <w:ind w:leftChars="-129" w:left="-1" w:hangingChars="123" w:hanging="283"/>
        <w:rPr>
          <w:rFonts w:ascii="ＭＳ 明朝" w:hAnsi="ＭＳ 明朝"/>
          <w:color w:val="000000"/>
          <w:kern w:val="0"/>
          <w:sz w:val="22"/>
          <w:szCs w:val="21"/>
        </w:rPr>
      </w:pPr>
    </w:p>
    <w:p w:rsidR="00C429F1" w:rsidRPr="00D762AF" w:rsidRDefault="00C429F1" w:rsidP="00C429F1">
      <w:pPr>
        <w:autoSpaceDE w:val="0"/>
        <w:autoSpaceDN w:val="0"/>
        <w:adjustRightInd w:val="0"/>
        <w:ind w:leftChars="-129" w:left="-1" w:hangingChars="123" w:hanging="283"/>
        <w:rPr>
          <w:rFonts w:ascii="ＭＳ 明朝" w:hAnsi="ＭＳ 明朝"/>
          <w:color w:val="000000" w:themeColor="text1"/>
          <w:kern w:val="0"/>
          <w:sz w:val="22"/>
          <w:szCs w:val="21"/>
        </w:rPr>
      </w:pPr>
      <w:r w:rsidRPr="008A6D60">
        <w:rPr>
          <w:rFonts w:ascii="ＭＳ 明朝" w:hAnsi="ＭＳ 明朝" w:hint="eastAsia"/>
          <w:color w:val="000000"/>
          <w:kern w:val="0"/>
          <w:sz w:val="22"/>
          <w:szCs w:val="21"/>
        </w:rPr>
        <w:t xml:space="preserve">８　</w:t>
      </w:r>
      <w:r w:rsidRPr="00D762AF">
        <w:rPr>
          <w:rFonts w:ascii="ＭＳ 明朝" w:hAnsi="ＭＳ 明朝" w:hint="eastAsia"/>
          <w:color w:val="000000" w:themeColor="text1"/>
          <w:kern w:val="0"/>
          <w:sz w:val="22"/>
          <w:szCs w:val="21"/>
        </w:rPr>
        <w:t>公衆衛生従事</w:t>
      </w:r>
      <w:r w:rsidR="00C03838">
        <w:rPr>
          <w:rFonts w:ascii="ＭＳ 明朝" w:hAnsi="ＭＳ 明朝" w:hint="eastAsia"/>
          <w:color w:val="000000" w:themeColor="text1"/>
          <w:kern w:val="0"/>
          <w:sz w:val="22"/>
          <w:szCs w:val="21"/>
        </w:rPr>
        <w:t>者</w:t>
      </w:r>
      <w:r w:rsidRPr="00D762AF">
        <w:rPr>
          <w:rFonts w:ascii="ＭＳ 明朝" w:hAnsi="ＭＳ 明朝" w:hint="eastAsia"/>
          <w:color w:val="000000" w:themeColor="text1"/>
          <w:kern w:val="0"/>
          <w:sz w:val="22"/>
          <w:szCs w:val="21"/>
        </w:rPr>
        <w:t>育成・衛生行政・地域保健・その他</w:t>
      </w:r>
    </w:p>
    <w:p w:rsidR="000B7FBE" w:rsidRDefault="00C429F1" w:rsidP="000B7FBE">
      <w:pPr>
        <w:autoSpaceDE w:val="0"/>
        <w:autoSpaceDN w:val="0"/>
        <w:adjustRightInd w:val="0"/>
        <w:ind w:leftChars="-29" w:left="-64" w:firstLineChars="100" w:firstLine="230"/>
        <w:rPr>
          <w:rFonts w:ascii="ＭＳ 明朝" w:hAnsi="ＭＳ 明朝"/>
          <w:color w:val="000000"/>
          <w:kern w:val="0"/>
          <w:sz w:val="22"/>
          <w:szCs w:val="21"/>
        </w:rPr>
      </w:pPr>
      <w:r w:rsidRPr="00D762AF">
        <w:rPr>
          <w:rFonts w:ascii="ＭＳ 明朝" w:hAnsi="ＭＳ 明朝" w:hint="eastAsia"/>
          <w:color w:val="000000" w:themeColor="text1"/>
          <w:kern w:val="0"/>
          <w:sz w:val="22"/>
          <w:szCs w:val="21"/>
        </w:rPr>
        <w:t>保健活動体制、人材育成</w:t>
      </w:r>
      <w:r>
        <w:rPr>
          <w:rFonts w:ascii="ＭＳ 明朝" w:hAnsi="ＭＳ 明朝" w:hint="eastAsia"/>
          <w:color w:val="000000"/>
          <w:kern w:val="0"/>
          <w:sz w:val="22"/>
          <w:szCs w:val="21"/>
        </w:rPr>
        <w:t>、</w:t>
      </w:r>
      <w:r w:rsidRPr="00D0329A">
        <w:rPr>
          <w:rFonts w:ascii="ＭＳ 明朝" w:hAnsi="ＭＳ 明朝" w:hint="eastAsia"/>
          <w:color w:val="000000"/>
          <w:kern w:val="0"/>
          <w:sz w:val="22"/>
          <w:szCs w:val="21"/>
        </w:rPr>
        <w:t>その他</w:t>
      </w:r>
    </w:p>
    <w:p w:rsidR="00C429F1" w:rsidRPr="000B7FBE" w:rsidRDefault="00DE6F8E" w:rsidP="000B7FBE">
      <w:pPr>
        <w:autoSpaceDE w:val="0"/>
        <w:autoSpaceDN w:val="0"/>
        <w:adjustRightInd w:val="0"/>
        <w:ind w:leftChars="-29" w:left="-64" w:firstLineChars="100" w:firstLine="230"/>
        <w:rPr>
          <w:rFonts w:ascii="ＭＳ 明朝" w:hAnsi="ＭＳ 明朝"/>
          <w:color w:val="000000"/>
          <w:kern w:val="0"/>
          <w:sz w:val="22"/>
          <w:szCs w:val="21"/>
        </w:rPr>
      </w:pPr>
      <w:r>
        <w:rPr>
          <w:rFonts w:ascii="ＭＳ 明朝" w:hAnsi="ＭＳ 明朝"/>
          <w:noProof/>
          <w:sz w:val="22"/>
          <w:szCs w:val="21"/>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7439025</wp:posOffset>
                </wp:positionV>
                <wp:extent cx="6581775" cy="1247775"/>
                <wp:effectExtent l="13970" t="8255" r="5080" b="1079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1247775"/>
                        </a:xfrm>
                        <a:prstGeom prst="rect">
                          <a:avLst/>
                        </a:prstGeom>
                        <a:solidFill>
                          <a:srgbClr val="FFFFFF"/>
                        </a:solidFill>
                        <a:ln w="9525">
                          <a:solidFill>
                            <a:srgbClr val="000000"/>
                          </a:solidFill>
                          <a:prstDash val="dash"/>
                          <a:miter lim="800000"/>
                          <a:headEnd/>
                          <a:tailEnd/>
                        </a:ln>
                      </wps:spPr>
                      <wps:txbx>
                        <w:txbxContent>
                          <w:p w:rsidR="00DE6F8E" w:rsidRDefault="00DE6F8E" w:rsidP="00DE6F8E">
                            <w:r>
                              <w:rPr>
                                <w:rFonts w:hint="eastAsia"/>
                              </w:rPr>
                              <w:t>（修正前）</w:t>
                            </w:r>
                          </w:p>
                          <w:p w:rsidR="00DE6F8E" w:rsidRDefault="00DE6F8E" w:rsidP="00DE6F8E">
                            <w:r>
                              <w:rPr>
                                <w:rFonts w:hint="eastAsia"/>
                              </w:rPr>
                              <w:t>６　感染症、健康危機管理</w:t>
                            </w:r>
                          </w:p>
                          <w:p w:rsidR="00DE6F8E" w:rsidRDefault="00DE6F8E" w:rsidP="00DE6F8E">
                            <w:r>
                              <w:rPr>
                                <w:rFonts w:hint="eastAsia"/>
                              </w:rPr>
                              <w:t xml:space="preserve">　　ＨＩＶ、性感染症、結核、ウイルス性肝炎、予防接種、新興感染症、新型インフルエンザなど</w:t>
                            </w:r>
                          </w:p>
                          <w:p w:rsidR="00DE6F8E" w:rsidRDefault="00DE6F8E" w:rsidP="00DE6F8E"/>
                          <w:p w:rsidR="00DE6F8E" w:rsidRDefault="00DE6F8E" w:rsidP="00DE6F8E">
                            <w:r>
                              <w:rPr>
                                <w:rFonts w:hint="eastAsia"/>
                              </w:rPr>
                              <w:t>８　災害時における公衆衛生の役割・その他</w:t>
                            </w:r>
                          </w:p>
                          <w:p w:rsidR="00DE6F8E" w:rsidRPr="008B17B9" w:rsidRDefault="00DE6F8E" w:rsidP="00DE6F8E">
                            <w:r>
                              <w:rPr>
                                <w:rFonts w:hint="eastAsia"/>
                              </w:rPr>
                              <w:t>震災対策、災害時の公衆衛生、その他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left:0;text-align:left;margin-left:55.5pt;margin-top:585.75pt;width:518.2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">
                <v:stroke dashstyle="dash"/>
                <v:textbox inset="5.85pt,.7pt,5.85pt,.7pt">
                  <w:txbxContent>
                    <w:p w:rsidR="00DE6F8E" w:rsidRDefault="00DE6F8E" w:rsidP="00DE6F8E">
                      <w:r>
                        <w:rPr>
                          <w:rFonts w:hint="eastAsia"/>
                        </w:rPr>
                        <w:t>（修正前）</w:t>
                      </w:r>
                    </w:p>
                    <w:p w:rsidR="00DE6F8E" w:rsidRDefault="00DE6F8E" w:rsidP="00DE6F8E">
                      <w:r>
                        <w:rPr>
                          <w:rFonts w:hint="eastAsia"/>
                        </w:rPr>
                        <w:t>６　感染症、健康危機管理</w:t>
                      </w:r>
                    </w:p>
                    <w:p w:rsidR="00DE6F8E" w:rsidRDefault="00DE6F8E" w:rsidP="00DE6F8E">
                      <w:r>
                        <w:rPr>
                          <w:rFonts w:hint="eastAsia"/>
                        </w:rPr>
                        <w:t xml:space="preserve">　　ＨＩＶ、性感染症、結核、ウイルス性肝炎、予防接種、新興感染症、新型インフルエンザなど</w:t>
                      </w:r>
                    </w:p>
                    <w:p w:rsidR="00DE6F8E" w:rsidRDefault="00DE6F8E" w:rsidP="00DE6F8E"/>
                    <w:p w:rsidR="00DE6F8E" w:rsidRDefault="00DE6F8E" w:rsidP="00DE6F8E">
                      <w:r>
                        <w:rPr>
                          <w:rFonts w:hint="eastAsia"/>
                        </w:rPr>
                        <w:t>８　災害時における公衆衛生の役割・その他</w:t>
                      </w:r>
                    </w:p>
                    <w:p w:rsidR="00DE6F8E" w:rsidRPr="008B17B9" w:rsidRDefault="00DE6F8E" w:rsidP="00DE6F8E">
                      <w:r>
                        <w:rPr>
                          <w:rFonts w:hint="eastAsia"/>
                        </w:rPr>
                        <w:t>震災対策、災害時の公衆衛生、その他</w:t>
                      </w:r>
                    </w:p>
                  </w:txbxContent>
                </v:textbox>
              </v:rect>
            </w:pict>
          </mc:Fallback>
        </mc:AlternateContent>
      </w:r>
    </w:p>
    <w:sectPr w:rsidR="00C429F1" w:rsidRPr="000B7FBE" w:rsidSect="001C1D59">
      <w:headerReference w:type="first" r:id="rId9"/>
      <w:pgSz w:w="11906" w:h="16838" w:code="9"/>
      <w:pgMar w:top="1985" w:right="1418" w:bottom="1701" w:left="1418" w:header="851" w:footer="992" w:gutter="0"/>
      <w:cols w:space="425"/>
      <w:docGrid w:type="linesAndChars" w:linePitch="308"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FD" w:rsidRDefault="00DF22FD" w:rsidP="000E1515">
      <w:r>
        <w:separator/>
      </w:r>
    </w:p>
  </w:endnote>
  <w:endnote w:type="continuationSeparator" w:id="0">
    <w:p w:rsidR="00DF22FD" w:rsidRDefault="00DF22FD" w:rsidP="000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FD" w:rsidRDefault="00DF22FD" w:rsidP="000E1515">
      <w:r>
        <w:separator/>
      </w:r>
    </w:p>
  </w:footnote>
  <w:footnote w:type="continuationSeparator" w:id="0">
    <w:p w:rsidR="00DF22FD" w:rsidRDefault="00DF22FD" w:rsidP="000E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F3A" w:rsidRPr="00CF4880" w:rsidRDefault="00157F3A" w:rsidP="00CF4880">
    <w:pPr>
      <w:pStyle w:val="a5"/>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798" w:rsidRPr="001C1798" w:rsidRDefault="00753DA6" w:rsidP="001C1798">
    <w:pPr>
      <w:pStyle w:val="a5"/>
      <w:jc w:val="center"/>
      <w:rPr>
        <w:sz w:val="28"/>
      </w:rPr>
    </w:pPr>
    <w:r>
      <w:rPr>
        <w:rFonts w:ascii="ＭＳ ゴシック" w:eastAsia="ＭＳ ゴシック" w:hAnsi="ＭＳ ゴシック"/>
        <w:noProof/>
        <w:sz w:val="28"/>
      </w:rPr>
      <mc:AlternateContent>
        <mc:Choice Requires="wps">
          <w:drawing>
            <wp:anchor distT="0" distB="0" distL="114300" distR="114300" simplePos="0" relativeHeight="251657728" behindDoc="0" locked="0" layoutInCell="1" allowOverlap="1">
              <wp:simplePos x="0" y="0"/>
              <wp:positionH relativeFrom="column">
                <wp:posOffset>5553075</wp:posOffset>
              </wp:positionH>
              <wp:positionV relativeFrom="paragraph">
                <wp:posOffset>-253365</wp:posOffset>
              </wp:positionV>
              <wp:extent cx="850900" cy="382270"/>
              <wp:effectExtent l="0" t="0" r="2540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82270"/>
                      </a:xfrm>
                      <a:prstGeom prst="rect">
                        <a:avLst/>
                      </a:prstGeom>
                      <a:solidFill>
                        <a:srgbClr val="FFFFFF"/>
                      </a:solidFill>
                      <a:ln w="9525">
                        <a:solidFill>
                          <a:srgbClr val="000000"/>
                        </a:solidFill>
                        <a:miter lim="800000"/>
                        <a:headEnd/>
                        <a:tailEnd/>
                      </a:ln>
                    </wps:spPr>
                    <wps:txbx>
                      <w:txbxContent>
                        <w:p w:rsidR="001C1798" w:rsidRPr="00D0329A" w:rsidRDefault="001C1798" w:rsidP="00A37877">
                          <w:pPr>
                            <w:adjustRightInd w:val="0"/>
                            <w:jc w:val="center"/>
                            <w:rPr>
                              <w:rFonts w:ascii="ＭＳ ゴシック" w:eastAsia="ＭＳ ゴシック" w:hAnsi="ＭＳ ゴシック"/>
                              <w:sz w:val="28"/>
                            </w:rPr>
                          </w:pPr>
                          <w:r w:rsidRPr="00D0329A">
                            <w:rPr>
                              <w:rFonts w:ascii="ＭＳ ゴシック" w:eastAsia="ＭＳ ゴシック" w:hAnsi="ＭＳ ゴシック" w:hint="eastAsia"/>
                              <w:sz w:val="28"/>
                            </w:rPr>
                            <w:t>資料</w:t>
                          </w:r>
                          <w:r w:rsidR="00753DA6">
                            <w:rPr>
                              <w:rFonts w:ascii="ＭＳ ゴシック" w:eastAsia="ＭＳ ゴシック" w:hAnsi="ＭＳ ゴシック" w:hint="eastAsia"/>
                              <w:sz w:val="28"/>
                            </w:rPr>
                            <w:t>２</w:t>
                          </w:r>
                        </w:p>
                      </w:txbxContent>
                    </wps:txbx>
                    <wps:bodyPr rot="0" vert="horz" wrap="square" lIns="74295" tIns="4500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37.25pt;margin-top:-19.95pt;width:67pt;height: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">
              <v:textbox inset="5.85pt,1.25mm,5.85pt,0">
                <w:txbxContent>
                  <w:p w:rsidR="001C1798" w:rsidRPr="00D0329A" w:rsidRDefault="001C1798" w:rsidP="00A37877">
                    <w:pPr>
                      <w:adjustRightInd w:val="0"/>
                      <w:jc w:val="center"/>
                      <w:rPr>
                        <w:rFonts w:ascii="ＭＳ ゴシック" w:eastAsia="ＭＳ ゴシック" w:hAnsi="ＭＳ ゴシック"/>
                        <w:sz w:val="28"/>
                      </w:rPr>
                    </w:pPr>
                    <w:r w:rsidRPr="00D0329A">
                      <w:rPr>
                        <w:rFonts w:ascii="ＭＳ ゴシック" w:eastAsia="ＭＳ ゴシック" w:hAnsi="ＭＳ ゴシック" w:hint="eastAsia"/>
                        <w:sz w:val="28"/>
                      </w:rPr>
                      <w:t>資料</w:t>
                    </w:r>
                    <w:r w:rsidR="00753DA6">
                      <w:rPr>
                        <w:rFonts w:ascii="ＭＳ ゴシック" w:eastAsia="ＭＳ ゴシック" w:hAnsi="ＭＳ ゴシック" w:hint="eastAsia"/>
                        <w:sz w:val="28"/>
                      </w:rPr>
                      <w:t>２</w:t>
                    </w:r>
                  </w:p>
                </w:txbxContent>
              </v:textbox>
            </v:rect>
          </w:pict>
        </mc:Fallback>
      </mc:AlternateContent>
    </w:r>
    <w:r w:rsidR="001C1798">
      <w:rPr>
        <w:rFonts w:hint="eastAsia"/>
        <w:sz w:val="28"/>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F6712"/>
    <w:multiLevelType w:val="hybridMultilevel"/>
    <w:tmpl w:val="D3AC27FC"/>
    <w:lvl w:ilvl="0" w:tplc="5D120F1A">
      <w:start w:val="1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CC3C12"/>
    <w:multiLevelType w:val="hybridMultilevel"/>
    <w:tmpl w:val="13667678"/>
    <w:lvl w:ilvl="0" w:tplc="746242CC">
      <w:start w:val="16"/>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2F"/>
    <w:rsid w:val="00007311"/>
    <w:rsid w:val="00020A52"/>
    <w:rsid w:val="00043BEA"/>
    <w:rsid w:val="00054893"/>
    <w:rsid w:val="00057330"/>
    <w:rsid w:val="00074309"/>
    <w:rsid w:val="000B7FBE"/>
    <w:rsid w:val="000C3793"/>
    <w:rsid w:val="000C3C3E"/>
    <w:rsid w:val="000E1515"/>
    <w:rsid w:val="000E2536"/>
    <w:rsid w:val="0010190A"/>
    <w:rsid w:val="00115756"/>
    <w:rsid w:val="00122E27"/>
    <w:rsid w:val="00123622"/>
    <w:rsid w:val="00157F3A"/>
    <w:rsid w:val="0016148F"/>
    <w:rsid w:val="001728BE"/>
    <w:rsid w:val="001A4F77"/>
    <w:rsid w:val="001B1949"/>
    <w:rsid w:val="001C1798"/>
    <w:rsid w:val="001C1D59"/>
    <w:rsid w:val="001C4F9C"/>
    <w:rsid w:val="001C5526"/>
    <w:rsid w:val="001C5CED"/>
    <w:rsid w:val="001D2421"/>
    <w:rsid w:val="001D3214"/>
    <w:rsid w:val="001E299F"/>
    <w:rsid w:val="001E4574"/>
    <w:rsid w:val="001E5AA5"/>
    <w:rsid w:val="001E6D1E"/>
    <w:rsid w:val="002160A6"/>
    <w:rsid w:val="00235A2F"/>
    <w:rsid w:val="002867D7"/>
    <w:rsid w:val="002E06D2"/>
    <w:rsid w:val="002E3374"/>
    <w:rsid w:val="003059EB"/>
    <w:rsid w:val="0032728A"/>
    <w:rsid w:val="00340A23"/>
    <w:rsid w:val="00356AF9"/>
    <w:rsid w:val="00375DE9"/>
    <w:rsid w:val="00392433"/>
    <w:rsid w:val="003B0B44"/>
    <w:rsid w:val="003C5C25"/>
    <w:rsid w:val="003C5F44"/>
    <w:rsid w:val="003D148E"/>
    <w:rsid w:val="003D7BEF"/>
    <w:rsid w:val="003E74A1"/>
    <w:rsid w:val="003F6B78"/>
    <w:rsid w:val="003F7711"/>
    <w:rsid w:val="0040292A"/>
    <w:rsid w:val="004249DC"/>
    <w:rsid w:val="004412E1"/>
    <w:rsid w:val="00454BD2"/>
    <w:rsid w:val="00470193"/>
    <w:rsid w:val="004711BB"/>
    <w:rsid w:val="004713FA"/>
    <w:rsid w:val="00475876"/>
    <w:rsid w:val="00477818"/>
    <w:rsid w:val="00484E12"/>
    <w:rsid w:val="004B515E"/>
    <w:rsid w:val="004B5354"/>
    <w:rsid w:val="004B648C"/>
    <w:rsid w:val="004C127D"/>
    <w:rsid w:val="00503743"/>
    <w:rsid w:val="0051259D"/>
    <w:rsid w:val="00516B18"/>
    <w:rsid w:val="00531D89"/>
    <w:rsid w:val="00532FE3"/>
    <w:rsid w:val="005630B6"/>
    <w:rsid w:val="0059212C"/>
    <w:rsid w:val="005E0A16"/>
    <w:rsid w:val="005E1768"/>
    <w:rsid w:val="00606B05"/>
    <w:rsid w:val="006124F3"/>
    <w:rsid w:val="00613534"/>
    <w:rsid w:val="00625A66"/>
    <w:rsid w:val="0065468D"/>
    <w:rsid w:val="00695B8B"/>
    <w:rsid w:val="006A6700"/>
    <w:rsid w:val="006E07F1"/>
    <w:rsid w:val="006E0E04"/>
    <w:rsid w:val="006F3A1D"/>
    <w:rsid w:val="006F4C95"/>
    <w:rsid w:val="00702AF2"/>
    <w:rsid w:val="00714438"/>
    <w:rsid w:val="00715D0F"/>
    <w:rsid w:val="00716C3A"/>
    <w:rsid w:val="00730E0B"/>
    <w:rsid w:val="00730FBC"/>
    <w:rsid w:val="00735668"/>
    <w:rsid w:val="0075235B"/>
    <w:rsid w:val="00753DA6"/>
    <w:rsid w:val="007570E8"/>
    <w:rsid w:val="00762985"/>
    <w:rsid w:val="007667D5"/>
    <w:rsid w:val="0078070D"/>
    <w:rsid w:val="00785516"/>
    <w:rsid w:val="00786F45"/>
    <w:rsid w:val="00787527"/>
    <w:rsid w:val="00792A1D"/>
    <w:rsid w:val="007B1DC3"/>
    <w:rsid w:val="007C5E39"/>
    <w:rsid w:val="007F0A4C"/>
    <w:rsid w:val="007F6B24"/>
    <w:rsid w:val="008107B5"/>
    <w:rsid w:val="00812B29"/>
    <w:rsid w:val="00820488"/>
    <w:rsid w:val="0083743D"/>
    <w:rsid w:val="0084368C"/>
    <w:rsid w:val="0086294F"/>
    <w:rsid w:val="00870C6D"/>
    <w:rsid w:val="00873172"/>
    <w:rsid w:val="00873432"/>
    <w:rsid w:val="008B7D69"/>
    <w:rsid w:val="008C262D"/>
    <w:rsid w:val="008D2052"/>
    <w:rsid w:val="00905664"/>
    <w:rsid w:val="00930D4C"/>
    <w:rsid w:val="009343D5"/>
    <w:rsid w:val="0097405C"/>
    <w:rsid w:val="00990389"/>
    <w:rsid w:val="009910AE"/>
    <w:rsid w:val="009A0143"/>
    <w:rsid w:val="009B1EA3"/>
    <w:rsid w:val="009C4F65"/>
    <w:rsid w:val="009D48E9"/>
    <w:rsid w:val="009D4B30"/>
    <w:rsid w:val="009E390B"/>
    <w:rsid w:val="00A141C3"/>
    <w:rsid w:val="00A22912"/>
    <w:rsid w:val="00A37877"/>
    <w:rsid w:val="00A61FD6"/>
    <w:rsid w:val="00A7739C"/>
    <w:rsid w:val="00A96EC2"/>
    <w:rsid w:val="00AB6313"/>
    <w:rsid w:val="00AC54DA"/>
    <w:rsid w:val="00AC7DE0"/>
    <w:rsid w:val="00B14AD1"/>
    <w:rsid w:val="00B14C59"/>
    <w:rsid w:val="00B23407"/>
    <w:rsid w:val="00B363B2"/>
    <w:rsid w:val="00B829B3"/>
    <w:rsid w:val="00BB1E1D"/>
    <w:rsid w:val="00BB1EB5"/>
    <w:rsid w:val="00BE038E"/>
    <w:rsid w:val="00C03838"/>
    <w:rsid w:val="00C047B6"/>
    <w:rsid w:val="00C1600B"/>
    <w:rsid w:val="00C3717A"/>
    <w:rsid w:val="00C429F1"/>
    <w:rsid w:val="00C564C4"/>
    <w:rsid w:val="00C75989"/>
    <w:rsid w:val="00CC2F96"/>
    <w:rsid w:val="00CC5947"/>
    <w:rsid w:val="00CE5122"/>
    <w:rsid w:val="00CF264A"/>
    <w:rsid w:val="00CF4880"/>
    <w:rsid w:val="00D0329A"/>
    <w:rsid w:val="00D03343"/>
    <w:rsid w:val="00D10CF2"/>
    <w:rsid w:val="00D21770"/>
    <w:rsid w:val="00D22F7E"/>
    <w:rsid w:val="00D30137"/>
    <w:rsid w:val="00D31B07"/>
    <w:rsid w:val="00D427F1"/>
    <w:rsid w:val="00D8067A"/>
    <w:rsid w:val="00D81119"/>
    <w:rsid w:val="00DC0ACD"/>
    <w:rsid w:val="00DE6F8E"/>
    <w:rsid w:val="00DF22FD"/>
    <w:rsid w:val="00E41288"/>
    <w:rsid w:val="00E66178"/>
    <w:rsid w:val="00E74D67"/>
    <w:rsid w:val="00E9118E"/>
    <w:rsid w:val="00EC284B"/>
    <w:rsid w:val="00EC62A0"/>
    <w:rsid w:val="00F006FD"/>
    <w:rsid w:val="00F01806"/>
    <w:rsid w:val="00F01D85"/>
    <w:rsid w:val="00F05355"/>
    <w:rsid w:val="00F5019E"/>
    <w:rsid w:val="00F55222"/>
    <w:rsid w:val="00F60DFC"/>
    <w:rsid w:val="00F70FAB"/>
    <w:rsid w:val="00F94318"/>
    <w:rsid w:val="00F969C0"/>
    <w:rsid w:val="00FA0CE7"/>
    <w:rsid w:val="00FA1BB3"/>
    <w:rsid w:val="00FD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54F1AA"/>
  <w15:docId w15:val="{F63B2848-2C4C-4D6A-8F0C-0038C3E8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4438"/>
    <w:rPr>
      <w:rFonts w:ascii="Arial" w:eastAsia="ＭＳ ゴシック" w:hAnsi="Arial"/>
      <w:sz w:val="18"/>
      <w:szCs w:val="18"/>
    </w:rPr>
  </w:style>
  <w:style w:type="paragraph" w:styleId="a4">
    <w:name w:val="Date"/>
    <w:basedOn w:val="a"/>
    <w:next w:val="a"/>
    <w:rsid w:val="00930D4C"/>
  </w:style>
  <w:style w:type="paragraph" w:styleId="a5">
    <w:name w:val="header"/>
    <w:basedOn w:val="a"/>
    <w:link w:val="a6"/>
    <w:rsid w:val="000E1515"/>
    <w:pPr>
      <w:tabs>
        <w:tab w:val="center" w:pos="4252"/>
        <w:tab w:val="right" w:pos="8504"/>
      </w:tabs>
      <w:snapToGrid w:val="0"/>
    </w:pPr>
  </w:style>
  <w:style w:type="character" w:customStyle="1" w:styleId="a6">
    <w:name w:val="ヘッダー (文字)"/>
    <w:link w:val="a5"/>
    <w:rsid w:val="000E1515"/>
    <w:rPr>
      <w:kern w:val="2"/>
      <w:sz w:val="21"/>
      <w:szCs w:val="24"/>
    </w:rPr>
  </w:style>
  <w:style w:type="paragraph" w:styleId="a7">
    <w:name w:val="footer"/>
    <w:basedOn w:val="a"/>
    <w:link w:val="a8"/>
    <w:rsid w:val="000E1515"/>
    <w:pPr>
      <w:tabs>
        <w:tab w:val="center" w:pos="4252"/>
        <w:tab w:val="right" w:pos="8504"/>
      </w:tabs>
      <w:snapToGrid w:val="0"/>
    </w:pPr>
  </w:style>
  <w:style w:type="character" w:customStyle="1" w:styleId="a8">
    <w:name w:val="フッター (文字)"/>
    <w:link w:val="a7"/>
    <w:rsid w:val="000E15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AB1D1-370F-4C28-BFAA-30502904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禁煙指導者養成講習会</vt:lpstr>
      <vt:lpstr>禁煙指導者養成講習会</vt:lpstr>
    </vt:vector>
  </TitlesOfParts>
  <Company>愛知県</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禁煙指導者養成講習会</dc:title>
  <dc:creator>T.Tsujita</dc:creator>
  <cp:lastModifiedBy>愛知県</cp:lastModifiedBy>
  <cp:revision>25</cp:revision>
  <cp:lastPrinted>2018-07-31T08:56:00Z</cp:lastPrinted>
  <dcterms:created xsi:type="dcterms:W3CDTF">2017-07-13T04:57:00Z</dcterms:created>
  <dcterms:modified xsi:type="dcterms:W3CDTF">2018-07-31T08:56:00Z</dcterms:modified>
</cp:coreProperties>
</file>