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C5" w:rsidRPr="000A49C5" w:rsidRDefault="000A49C5" w:rsidP="000A49C5">
      <w:pPr>
        <w:pStyle w:val="a3"/>
        <w:spacing w:afterLines="50" w:after="120"/>
        <w:jc w:val="right"/>
        <w:rPr>
          <w:color w:val="000000" w:themeColor="text1"/>
          <w:sz w:val="21"/>
          <w:szCs w:val="21"/>
        </w:rPr>
      </w:pPr>
      <w:bookmarkStart w:id="0" w:name="_GoBack"/>
      <w:bookmarkEnd w:id="0"/>
      <w:r w:rsidRPr="000A49C5">
        <w:rPr>
          <w:rFonts w:ascii="Times New Roman" w:hAnsi="Times New Roman" w:cs="ＭＳ 明朝" w:hint="eastAsia"/>
          <w:b/>
          <w:bCs/>
          <w:color w:val="000000" w:themeColor="text1"/>
          <w:sz w:val="21"/>
          <w:szCs w:val="21"/>
        </w:rPr>
        <w:t>様式番号</w:t>
      </w:r>
      <w:r w:rsidRPr="00F72BB4">
        <w:rPr>
          <w:rFonts w:ascii="Times New Roman" w:hAnsi="Times New Roman" w:cs="ＭＳ 明朝" w:hint="eastAsia"/>
          <w:b/>
          <w:bCs/>
          <w:color w:val="000000" w:themeColor="text1"/>
          <w:sz w:val="21"/>
          <w:szCs w:val="21"/>
        </w:rPr>
        <w:t>２－</w:t>
      </w:r>
      <w:r w:rsidRPr="000A49C5">
        <w:rPr>
          <w:rFonts w:ascii="Times New Roman" w:hAnsi="Times New Roman" w:cs="ＭＳ 明朝" w:hint="eastAsia"/>
          <w:b/>
          <w:bCs/>
          <w:color w:val="000000" w:themeColor="text1"/>
          <w:sz w:val="21"/>
          <w:szCs w:val="21"/>
        </w:rPr>
        <w:t>２</w:t>
      </w:r>
    </w:p>
    <w:p w:rsidR="00E34F2A" w:rsidRPr="000A49C5" w:rsidRDefault="00E34F2A" w:rsidP="00E34F2A">
      <w:pPr>
        <w:pStyle w:val="a3"/>
        <w:spacing w:afterLines="50" w:after="120" w:line="266" w:lineRule="atLeast"/>
        <w:jc w:val="center"/>
        <w:rPr>
          <w:color w:val="000000" w:themeColor="text1"/>
          <w:sz w:val="21"/>
          <w:szCs w:val="21"/>
        </w:rPr>
      </w:pPr>
      <w:r w:rsidRPr="000A49C5">
        <w:rPr>
          <w:rFonts w:hint="eastAsia"/>
          <w:color w:val="000000" w:themeColor="text1"/>
          <w:sz w:val="21"/>
          <w:szCs w:val="21"/>
        </w:rPr>
        <w:t>充てん設備の設備、装置等の明細書</w:t>
      </w:r>
      <w:r w:rsidR="00122D51" w:rsidRPr="000A49C5">
        <w:rPr>
          <w:rFonts w:hint="eastAsia"/>
          <w:color w:val="000000" w:themeColor="text1"/>
          <w:sz w:val="21"/>
          <w:szCs w:val="21"/>
        </w:rPr>
        <w:t>（従来型</w:t>
      </w:r>
      <w:r w:rsidR="00D84865" w:rsidRPr="000A49C5">
        <w:rPr>
          <w:rFonts w:hint="eastAsia"/>
          <w:color w:val="000000" w:themeColor="text1"/>
          <w:sz w:val="21"/>
          <w:szCs w:val="21"/>
        </w:rPr>
        <w:t>）</w:t>
      </w:r>
    </w:p>
    <w:p w:rsidR="00C41A82" w:rsidRPr="00F335FC" w:rsidRDefault="00C41A82" w:rsidP="00E34F2A">
      <w:pPr>
        <w:pStyle w:val="a3"/>
        <w:spacing w:afterLines="50" w:after="120" w:line="266" w:lineRule="atLeast"/>
        <w:jc w:val="center"/>
        <w:rPr>
          <w:color w:val="000000" w:themeColor="text1"/>
          <w:sz w:val="24"/>
        </w:rPr>
      </w:pPr>
    </w:p>
    <w:p w:rsidR="00E34F2A" w:rsidRPr="00F335FC" w:rsidRDefault="00E34F2A" w:rsidP="00E34F2A">
      <w:pPr>
        <w:pStyle w:val="a3"/>
        <w:spacing w:afterLines="50" w:after="120" w:line="266" w:lineRule="atLeast"/>
        <w:rPr>
          <w:color w:val="000000" w:themeColor="text1"/>
        </w:rPr>
      </w:pPr>
      <w:r w:rsidRPr="00F335FC">
        <w:rPr>
          <w:rFonts w:hint="eastAsia"/>
          <w:color w:val="000000" w:themeColor="text1"/>
        </w:rPr>
        <w:t>１</w:t>
      </w:r>
      <w:r w:rsidR="00D84865" w:rsidRPr="00F335FC">
        <w:rPr>
          <w:rFonts w:hint="eastAsia"/>
          <w:color w:val="000000" w:themeColor="text1"/>
        </w:rPr>
        <w:t xml:space="preserve">　</w:t>
      </w:r>
      <w:r w:rsidRPr="00F335FC">
        <w:rPr>
          <w:rFonts w:hint="eastAsia"/>
          <w:color w:val="000000" w:themeColor="text1"/>
        </w:rPr>
        <w:t>充てん設備の概要</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515"/>
        <w:gridCol w:w="1414"/>
        <w:gridCol w:w="1111"/>
        <w:gridCol w:w="1111"/>
        <w:gridCol w:w="1111"/>
        <w:gridCol w:w="1111"/>
        <w:gridCol w:w="1717"/>
      </w:tblGrid>
      <w:tr w:rsidR="00F335FC" w:rsidRPr="00F335FC" w:rsidTr="00C41A82">
        <w:trPr>
          <w:cantSplit/>
          <w:trHeight w:val="624"/>
        </w:trPr>
        <w:tc>
          <w:tcPr>
            <w:tcW w:w="404" w:type="dxa"/>
            <w:tcBorders>
              <w:top w:val="single" w:sz="8" w:space="0" w:color="auto"/>
              <w:left w:val="single" w:sz="8" w:space="0" w:color="auto"/>
              <w:bottom w:val="single" w:sz="4" w:space="0" w:color="auto"/>
              <w:right w:val="nil"/>
            </w:tcBorders>
            <w:shd w:val="clear" w:color="auto" w:fill="E7E6E6" w:themeFill="background2"/>
            <w:vAlign w:val="center"/>
          </w:tcPr>
          <w:p w:rsidR="002745A5" w:rsidRPr="00F335FC" w:rsidRDefault="002745A5" w:rsidP="00FE479E">
            <w:pPr>
              <w:pStyle w:val="a3"/>
              <w:jc w:val="center"/>
              <w:rPr>
                <w:rFonts w:eastAsia="PMingLiU"/>
                <w:color w:val="000000" w:themeColor="text1"/>
                <w:lang w:eastAsia="zh-TW"/>
              </w:rPr>
            </w:pPr>
            <w:r w:rsidRPr="00F335FC">
              <w:rPr>
                <w:rFonts w:hint="eastAsia"/>
                <w:color w:val="000000" w:themeColor="text1"/>
                <w:lang w:eastAsia="zh-TW"/>
              </w:rPr>
              <w:t>№</w:t>
            </w:r>
          </w:p>
        </w:tc>
        <w:tc>
          <w:tcPr>
            <w:tcW w:w="1515"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jc w:val="center"/>
              <w:rPr>
                <w:color w:val="000000" w:themeColor="text1"/>
                <w:lang w:eastAsia="zh-TW"/>
              </w:rPr>
            </w:pPr>
            <w:r w:rsidRPr="00F335FC">
              <w:rPr>
                <w:rFonts w:hint="eastAsia"/>
                <w:color w:val="000000" w:themeColor="text1"/>
                <w:spacing w:val="200"/>
                <w:fitText w:val="800" w:id="-2062913784"/>
                <w:lang w:eastAsia="zh-TW"/>
              </w:rPr>
              <w:t>設</w:t>
            </w:r>
            <w:r w:rsidRPr="00F335FC">
              <w:rPr>
                <w:rFonts w:hint="eastAsia"/>
                <w:color w:val="000000" w:themeColor="text1"/>
                <w:fitText w:val="800" w:id="-2062913784"/>
                <w:lang w:eastAsia="zh-TW"/>
              </w:rPr>
              <w:t>備</w:t>
            </w:r>
          </w:p>
        </w:tc>
        <w:tc>
          <w:tcPr>
            <w:tcW w:w="1414"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jc w:val="center"/>
              <w:rPr>
                <w:color w:val="000000" w:themeColor="text1"/>
                <w:lang w:eastAsia="zh-TW"/>
              </w:rPr>
            </w:pPr>
            <w:r w:rsidRPr="00F335FC">
              <w:rPr>
                <w:rFonts w:hint="eastAsia"/>
                <w:color w:val="000000" w:themeColor="text1"/>
                <w:spacing w:val="200"/>
                <w:fitText w:val="800" w:id="-2062913785"/>
                <w:lang w:eastAsia="zh-TW"/>
              </w:rPr>
              <w:t>型</w:t>
            </w:r>
            <w:r w:rsidRPr="00F335FC">
              <w:rPr>
                <w:rFonts w:hint="eastAsia"/>
                <w:color w:val="000000" w:themeColor="text1"/>
                <w:fitText w:val="800" w:id="-2062913785"/>
                <w:lang w:eastAsia="zh-TW"/>
              </w:rPr>
              <w:t>式</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jc w:val="center"/>
              <w:rPr>
                <w:color w:val="000000" w:themeColor="text1"/>
                <w:lang w:eastAsia="zh-TW"/>
              </w:rPr>
            </w:pPr>
            <w:r w:rsidRPr="00F335FC">
              <w:rPr>
                <w:rFonts w:hint="eastAsia"/>
                <w:color w:val="000000" w:themeColor="text1"/>
                <w:spacing w:val="200"/>
                <w:fitText w:val="800" w:id="-2062913786"/>
              </w:rPr>
              <w:t>能</w:t>
            </w:r>
            <w:r w:rsidRPr="00F335FC">
              <w:rPr>
                <w:rFonts w:hint="eastAsia"/>
                <w:color w:val="000000" w:themeColor="text1"/>
                <w:fitText w:val="800" w:id="-2062913786"/>
              </w:rPr>
              <w:t>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jc w:val="center"/>
              <w:rPr>
                <w:color w:val="000000" w:themeColor="text1"/>
                <w:lang w:eastAsia="zh-TW"/>
              </w:rPr>
            </w:pPr>
            <w:r w:rsidRPr="00F335FC">
              <w:rPr>
                <w:rFonts w:hint="eastAsia"/>
                <w:color w:val="000000" w:themeColor="text1"/>
                <w:spacing w:val="-4"/>
                <w:fitText w:val="800" w:id="-2062913787"/>
              </w:rPr>
              <w:t>設</w:t>
            </w:r>
            <w:r w:rsidRPr="00F335FC">
              <w:rPr>
                <w:rFonts w:hint="eastAsia"/>
                <w:color w:val="000000" w:themeColor="text1"/>
                <w:fitText w:val="800" w:id="-2062913787"/>
              </w:rPr>
              <w:t>計圧力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wordWrap/>
              <w:spacing w:line="240" w:lineRule="auto"/>
              <w:jc w:val="center"/>
              <w:rPr>
                <w:color w:val="000000" w:themeColor="text1"/>
                <w:lang w:eastAsia="zh-TW"/>
              </w:rPr>
            </w:pPr>
            <w:r w:rsidRPr="00F335FC">
              <w:rPr>
                <w:rFonts w:hint="eastAsia"/>
                <w:color w:val="000000" w:themeColor="text1"/>
                <w:spacing w:val="-4"/>
                <w:fitText w:val="800" w:id="-2062913788"/>
                <w:lang w:eastAsia="zh-TW"/>
              </w:rPr>
              <w:t>耐</w:t>
            </w:r>
            <w:r w:rsidRPr="00F335FC">
              <w:rPr>
                <w:rFonts w:hint="eastAsia"/>
                <w:color w:val="000000" w:themeColor="text1"/>
                <w:fitText w:val="800" w:id="-2062913788"/>
                <w:lang w:eastAsia="zh-TW"/>
              </w:rPr>
              <w:t>圧試験</w:t>
            </w:r>
          </w:p>
          <w:p w:rsidR="002745A5" w:rsidRPr="00F335FC" w:rsidRDefault="002745A5" w:rsidP="00FE479E">
            <w:pPr>
              <w:pStyle w:val="a3"/>
              <w:jc w:val="center"/>
              <w:rPr>
                <w:color w:val="000000" w:themeColor="text1"/>
                <w:lang w:eastAsia="zh-TW"/>
              </w:rPr>
            </w:pPr>
            <w:r w:rsidRPr="00F335FC">
              <w:rPr>
                <w:rFonts w:hint="eastAsia"/>
                <w:color w:val="000000" w:themeColor="text1"/>
                <w:spacing w:val="200"/>
                <w:fitText w:val="800" w:id="-2062913789"/>
              </w:rPr>
              <w:t>圧</w:t>
            </w:r>
            <w:r w:rsidRPr="00F335FC">
              <w:rPr>
                <w:rFonts w:hint="eastAsia"/>
                <w:color w:val="000000" w:themeColor="text1"/>
                <w:fitText w:val="800" w:id="-2062913789"/>
              </w:rPr>
              <w:t>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F335FC" w:rsidRDefault="002745A5" w:rsidP="00FE479E">
            <w:pPr>
              <w:pStyle w:val="a3"/>
              <w:wordWrap/>
              <w:spacing w:line="240" w:lineRule="auto"/>
              <w:jc w:val="center"/>
              <w:rPr>
                <w:color w:val="000000" w:themeColor="text1"/>
                <w:lang w:eastAsia="zh-TW"/>
              </w:rPr>
            </w:pPr>
            <w:r w:rsidRPr="00F335FC">
              <w:rPr>
                <w:rFonts w:hint="eastAsia"/>
                <w:color w:val="000000" w:themeColor="text1"/>
                <w:spacing w:val="-4"/>
                <w:fitText w:val="800" w:id="-2062913790"/>
                <w:lang w:eastAsia="zh-TW"/>
              </w:rPr>
              <w:t>気</w:t>
            </w:r>
            <w:r w:rsidRPr="00F335FC">
              <w:rPr>
                <w:rFonts w:hint="eastAsia"/>
                <w:color w:val="000000" w:themeColor="text1"/>
                <w:fitText w:val="800" w:id="-2062913790"/>
                <w:lang w:eastAsia="zh-TW"/>
              </w:rPr>
              <w:t>密試験</w:t>
            </w:r>
          </w:p>
          <w:p w:rsidR="002745A5" w:rsidRPr="00F335FC" w:rsidRDefault="002745A5" w:rsidP="00FE479E">
            <w:pPr>
              <w:pStyle w:val="a3"/>
              <w:jc w:val="center"/>
              <w:rPr>
                <w:color w:val="000000" w:themeColor="text1"/>
                <w:lang w:eastAsia="zh-TW"/>
              </w:rPr>
            </w:pPr>
            <w:r w:rsidRPr="00F335FC">
              <w:rPr>
                <w:rFonts w:hint="eastAsia"/>
                <w:color w:val="000000" w:themeColor="text1"/>
                <w:spacing w:val="200"/>
                <w:fitText w:val="800" w:id="-2062913791"/>
              </w:rPr>
              <w:t>圧</w:t>
            </w:r>
            <w:r w:rsidRPr="00F335FC">
              <w:rPr>
                <w:rFonts w:hint="eastAsia"/>
                <w:color w:val="000000" w:themeColor="text1"/>
                <w:fitText w:val="800" w:id="-2062913791"/>
              </w:rPr>
              <w:t>力</w:t>
            </w:r>
          </w:p>
        </w:tc>
        <w:tc>
          <w:tcPr>
            <w:tcW w:w="1717"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rsidR="002745A5" w:rsidRPr="00F335FC" w:rsidRDefault="002745A5" w:rsidP="00FE479E">
            <w:pPr>
              <w:pStyle w:val="a3"/>
              <w:jc w:val="center"/>
              <w:rPr>
                <w:color w:val="000000" w:themeColor="text1"/>
              </w:rPr>
            </w:pPr>
            <w:r w:rsidRPr="00F335FC">
              <w:rPr>
                <w:rFonts w:hint="eastAsia"/>
                <w:color w:val="000000" w:themeColor="text1"/>
                <w:spacing w:val="-4"/>
                <w:fitText w:val="800" w:id="-2062913792"/>
              </w:rPr>
              <w:t>メ</w:t>
            </w:r>
            <w:r w:rsidRPr="00F335FC">
              <w:rPr>
                <w:rFonts w:hint="eastAsia"/>
                <w:color w:val="000000" w:themeColor="text1"/>
                <w:fitText w:val="800" w:id="-2062913792"/>
              </w:rPr>
              <w:t>ーカー</w:t>
            </w:r>
          </w:p>
        </w:tc>
      </w:tr>
      <w:tr w:rsidR="00F335FC" w:rsidRPr="00F335FC" w:rsidTr="00FE479E">
        <w:trPr>
          <w:trHeight w:val="473"/>
        </w:trPr>
        <w:tc>
          <w:tcPr>
            <w:tcW w:w="404" w:type="dxa"/>
            <w:tcBorders>
              <w:top w:val="nil"/>
              <w:left w:val="single" w:sz="8"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rPr>
            </w:pPr>
            <w:r w:rsidRPr="00F335FC">
              <w:rPr>
                <w:rFonts w:hint="eastAsia"/>
                <w:color w:val="000000" w:themeColor="text1"/>
              </w:rPr>
              <w:t>１</w:t>
            </w:r>
          </w:p>
        </w:tc>
        <w:tc>
          <w:tcPr>
            <w:tcW w:w="1515"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rPr>
            </w:pPr>
            <w:r w:rsidRPr="00F335FC">
              <w:rPr>
                <w:rFonts w:hint="eastAsia"/>
                <w:color w:val="000000" w:themeColor="text1"/>
                <w:spacing w:val="300"/>
                <w:fitText w:val="1000" w:id="-2062913532"/>
              </w:rPr>
              <w:t>容</w:t>
            </w:r>
            <w:r w:rsidRPr="00F335FC">
              <w:rPr>
                <w:rFonts w:hint="eastAsia"/>
                <w:color w:val="000000" w:themeColor="text1"/>
                <w:fitText w:val="1000" w:id="-2062913532"/>
              </w:rPr>
              <w:t>器</w:t>
            </w:r>
          </w:p>
        </w:tc>
        <w:tc>
          <w:tcPr>
            <w:tcW w:w="1414"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横置円筒型</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2，300㎏</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○○○○(株)</w:t>
            </w:r>
          </w:p>
        </w:tc>
      </w:tr>
      <w:tr w:rsidR="00F335FC" w:rsidRPr="00F335FC" w:rsidTr="00FE479E">
        <w:trPr>
          <w:trHeight w:val="532"/>
        </w:trPr>
        <w:tc>
          <w:tcPr>
            <w:tcW w:w="404" w:type="dxa"/>
            <w:tcBorders>
              <w:top w:val="nil"/>
              <w:left w:val="single" w:sz="8"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rPr>
            </w:pPr>
            <w:r w:rsidRPr="00F335FC">
              <w:rPr>
                <w:rFonts w:hint="eastAsia"/>
                <w:color w:val="000000" w:themeColor="text1"/>
              </w:rPr>
              <w:t>２</w:t>
            </w:r>
          </w:p>
        </w:tc>
        <w:tc>
          <w:tcPr>
            <w:tcW w:w="1515"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rPr>
            </w:pPr>
            <w:r w:rsidRPr="00F335FC">
              <w:rPr>
                <w:rFonts w:hint="eastAsia"/>
                <w:color w:val="000000" w:themeColor="text1"/>
              </w:rPr>
              <w:t>液送ポンプ</w:t>
            </w:r>
          </w:p>
          <w:p w:rsidR="00BB3EBB" w:rsidRPr="00F335FC" w:rsidRDefault="00BB3EBB" w:rsidP="00BB3EBB">
            <w:pPr>
              <w:pStyle w:val="a3"/>
              <w:wordWrap/>
              <w:spacing w:line="240" w:lineRule="auto"/>
              <w:jc w:val="center"/>
              <w:rPr>
                <w:color w:val="000000" w:themeColor="text1"/>
              </w:rPr>
            </w:pPr>
            <w:r w:rsidRPr="00F335FC">
              <w:rPr>
                <w:rFonts w:hint="eastAsia"/>
                <w:color w:val="000000" w:themeColor="text1"/>
              </w:rPr>
              <w:t>又は圧縮機</w:t>
            </w:r>
          </w:p>
        </w:tc>
        <w:tc>
          <w:tcPr>
            <w:tcW w:w="1414"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000-0000</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135L/min</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○○○○(株)</w:t>
            </w:r>
          </w:p>
        </w:tc>
      </w:tr>
      <w:tr w:rsidR="00642D05" w:rsidRPr="00F335FC" w:rsidTr="00FE479E">
        <w:trPr>
          <w:trHeight w:val="532"/>
        </w:trPr>
        <w:tc>
          <w:tcPr>
            <w:tcW w:w="404" w:type="dxa"/>
            <w:tcBorders>
              <w:top w:val="nil"/>
              <w:left w:val="single" w:sz="8"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lang w:eastAsia="zh-TW"/>
              </w:rPr>
            </w:pPr>
            <w:r w:rsidRPr="00F335FC">
              <w:rPr>
                <w:rFonts w:hint="eastAsia"/>
                <w:color w:val="000000" w:themeColor="text1"/>
                <w:lang w:eastAsia="zh-TW"/>
              </w:rPr>
              <w:t>３</w:t>
            </w:r>
          </w:p>
        </w:tc>
        <w:tc>
          <w:tcPr>
            <w:tcW w:w="1515"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color w:val="000000" w:themeColor="text1"/>
                <w:lang w:eastAsia="zh-TW"/>
              </w:rPr>
            </w:pPr>
            <w:r w:rsidRPr="00F335FC">
              <w:rPr>
                <w:rFonts w:hint="eastAsia"/>
                <w:color w:val="000000" w:themeColor="text1"/>
                <w:spacing w:val="100"/>
                <w:szCs w:val="21"/>
                <w:fitText w:val="1000" w:id="-2062913534"/>
                <w:lang w:eastAsia="zh-TW"/>
              </w:rPr>
              <w:t>流量</w:t>
            </w:r>
            <w:r w:rsidRPr="00F335FC">
              <w:rPr>
                <w:rFonts w:hint="eastAsia"/>
                <w:color w:val="000000" w:themeColor="text1"/>
                <w:szCs w:val="21"/>
                <w:fitText w:val="1000" w:id="-2062913534"/>
                <w:lang w:eastAsia="zh-TW"/>
              </w:rPr>
              <w:t>計</w:t>
            </w:r>
          </w:p>
        </w:tc>
        <w:tc>
          <w:tcPr>
            <w:tcW w:w="1414"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00－00－00</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lang w:eastAsia="zh-TW"/>
              </w:rPr>
            </w:pPr>
            <w:r w:rsidRPr="00F335FC">
              <w:rPr>
                <w:rFonts w:ascii="ＭＳ ゴシック" w:eastAsia="ＭＳ ゴシック" w:hAnsi="ＭＳ ゴシック" w:hint="eastAsia"/>
                <w:color w:val="000000" w:themeColor="text1"/>
              </w:rPr>
              <w:t>75㎏/min</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lang w:eastAsia="zh-TW"/>
              </w:rPr>
            </w:pPr>
            <w:r w:rsidRPr="00F335FC">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42D05" w:rsidRPr="00F335FC" w:rsidRDefault="00642D05" w:rsidP="00642D05">
            <w:pPr>
              <w:pStyle w:val="a3"/>
              <w:wordWrap/>
              <w:spacing w:line="240" w:lineRule="auto"/>
              <w:jc w:val="center"/>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○○○○(株)</w:t>
            </w:r>
          </w:p>
        </w:tc>
      </w:tr>
    </w:tbl>
    <w:p w:rsidR="007449E9" w:rsidRPr="00F335FC" w:rsidRDefault="007449E9" w:rsidP="007449E9">
      <w:pPr>
        <w:pStyle w:val="a3"/>
        <w:rPr>
          <w:color w:val="000000" w:themeColor="text1"/>
        </w:rPr>
      </w:pPr>
    </w:p>
    <w:p w:rsidR="007449E9" w:rsidRPr="00F335FC" w:rsidRDefault="007449E9" w:rsidP="007449E9">
      <w:pPr>
        <w:pStyle w:val="a3"/>
        <w:rPr>
          <w:color w:val="000000" w:themeColor="text1"/>
        </w:rPr>
      </w:pPr>
      <w:r w:rsidRPr="00F335FC">
        <w:rPr>
          <w:rFonts w:hint="eastAsia"/>
          <w:color w:val="000000" w:themeColor="text1"/>
        </w:rPr>
        <w:t>２　充てん設備の技術上の基準に対応する事項</w:t>
      </w:r>
    </w:p>
    <w:p w:rsidR="007449E9" w:rsidRPr="00F335FC" w:rsidRDefault="007449E9" w:rsidP="007449E9">
      <w:pPr>
        <w:pStyle w:val="a3"/>
        <w:ind w:firstLineChars="200" w:firstLine="400"/>
        <w:rPr>
          <w:color w:val="000000" w:themeColor="text1"/>
        </w:rPr>
      </w:pPr>
      <w:r w:rsidRPr="00F335FC">
        <w:rPr>
          <w:rFonts w:hint="eastAsia"/>
          <w:color w:val="000000" w:themeColor="text1"/>
        </w:rPr>
        <w:t>液化石油ガス法施行規則第64条第２項（高圧ガス保安法液石則第９条第１項）各号に対応する事項</w:t>
      </w:r>
    </w:p>
    <w:tbl>
      <w:tblPr>
        <w:tblW w:w="9496" w:type="dxa"/>
        <w:tblInd w:w="157" w:type="dxa"/>
        <w:tblLayout w:type="fixed"/>
        <w:tblCellMar>
          <w:left w:w="56" w:type="dxa"/>
          <w:right w:w="56" w:type="dxa"/>
        </w:tblCellMar>
        <w:tblLook w:val="04A0" w:firstRow="1" w:lastRow="0" w:firstColumn="1" w:lastColumn="0" w:noHBand="0" w:noVBand="1"/>
      </w:tblPr>
      <w:tblGrid>
        <w:gridCol w:w="1534"/>
        <w:gridCol w:w="1134"/>
        <w:gridCol w:w="5147"/>
        <w:gridCol w:w="1681"/>
      </w:tblGrid>
      <w:tr w:rsidR="00F335FC" w:rsidRPr="00F335FC" w:rsidTr="00EA404B">
        <w:trPr>
          <w:trHeight w:val="327"/>
        </w:trPr>
        <w:tc>
          <w:tcPr>
            <w:tcW w:w="1534" w:type="dxa"/>
            <w:tcBorders>
              <w:top w:val="single" w:sz="8" w:space="0" w:color="auto"/>
              <w:left w:val="single" w:sz="8" w:space="0" w:color="auto"/>
              <w:bottom w:val="single" w:sz="8" w:space="0" w:color="auto"/>
              <w:right w:val="nil"/>
            </w:tcBorders>
            <w:shd w:val="clear" w:color="auto" w:fill="E7E6E6" w:themeFill="background2"/>
            <w:vAlign w:val="center"/>
            <w:hideMark/>
          </w:tcPr>
          <w:p w:rsidR="007449E9" w:rsidRPr="00F335FC" w:rsidRDefault="007449E9">
            <w:pPr>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条項</w:t>
            </w:r>
          </w:p>
        </w:tc>
        <w:tc>
          <w:tcPr>
            <w:tcW w:w="1134"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335FC" w:rsidRDefault="007449E9">
            <w:pPr>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項目</w:t>
            </w:r>
          </w:p>
        </w:tc>
        <w:tc>
          <w:tcPr>
            <w:tcW w:w="5147"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335FC" w:rsidRDefault="007449E9">
            <w:pPr>
              <w:wordWrap w:val="0"/>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spacing w:val="-4"/>
                <w:kern w:val="0"/>
                <w:sz w:val="20"/>
                <w:szCs w:val="20"/>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7449E9" w:rsidRPr="00F335FC" w:rsidRDefault="007449E9">
            <w:pPr>
              <w:wordWrap w:val="0"/>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図面等</w:t>
            </w:r>
          </w:p>
        </w:tc>
      </w:tr>
      <w:tr w:rsidR="00F335FC" w:rsidRPr="00F335FC" w:rsidTr="00EA404B">
        <w:trPr>
          <w:trHeight w:val="306"/>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r w:rsidRPr="00F335FC">
              <w:rPr>
                <w:rFonts w:hint="eastAsia"/>
                <w:color w:val="000000" w:themeColor="text1"/>
              </w:rPr>
              <w:t>１号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r w:rsidRPr="00F335FC">
              <w:rPr>
                <w:rFonts w:hint="eastAsia"/>
                <w:color w:val="000000" w:themeColor="text1"/>
              </w:rPr>
              <w:t>設置場所</w:t>
            </w:r>
          </w:p>
        </w:tc>
        <w:tc>
          <w:tcPr>
            <w:tcW w:w="5147" w:type="dxa"/>
            <w:tcBorders>
              <w:top w:val="single" w:sz="8"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335FC" w:rsidRDefault="00642D05" w:rsidP="00642D05">
            <w:pPr>
              <w:wordWrap w:val="0"/>
              <w:autoSpaceDE w:val="0"/>
              <w:autoSpaceDN w:val="0"/>
              <w:adjustRightInd w:val="0"/>
              <w:spacing w:line="296" w:lineRule="atLeast"/>
              <w:rPr>
                <w:rFonts w:ascii="ＭＳ ゴシック" w:eastAsia="ＭＳ ゴシック" w:hAnsi="ＭＳ ゴシック"/>
                <w:color w:val="000000" w:themeColor="text1"/>
                <w:kern w:val="0"/>
                <w:sz w:val="20"/>
                <w:szCs w:val="20"/>
              </w:rPr>
            </w:pPr>
            <w:r w:rsidRPr="00F335FC">
              <w:rPr>
                <w:rFonts w:ascii="ＭＳ ゴシック" w:eastAsia="ＭＳ ゴシック" w:hAnsi="ＭＳ ゴシック" w:hint="eastAsia"/>
                <w:color w:val="000000" w:themeColor="text1"/>
                <w:kern w:val="0"/>
                <w:sz w:val="20"/>
                <w:szCs w:val="20"/>
              </w:rPr>
              <w:t>製造施設は、引火性又は発火性のものをたい積した場所の付近に置かない。</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EA404B">
        <w:trPr>
          <w:trHeight w:val="306"/>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２号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警戒標</w:t>
            </w:r>
          </w:p>
        </w:tc>
        <w:tc>
          <w:tcPr>
            <w:tcW w:w="51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335FC" w:rsidRDefault="00642D05" w:rsidP="00642D05">
            <w:pPr>
              <w:pStyle w:val="a3"/>
              <w:rPr>
                <w:color w:val="000000" w:themeColor="text1"/>
              </w:rPr>
            </w:pPr>
            <w:r w:rsidRPr="00F335FC">
              <w:rPr>
                <w:rFonts w:ascii="ＭＳ ゴシック" w:eastAsia="ＭＳ ゴシック" w:hAnsi="ＭＳ ゴシック" w:hint="eastAsia"/>
                <w:color w:val="000000" w:themeColor="text1"/>
              </w:rPr>
              <w:t>充てん作業中は、その外部から見やすいように警戒標を掲げる。</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EA404B">
        <w:trPr>
          <w:trHeight w:val="425"/>
        </w:trPr>
        <w:tc>
          <w:tcPr>
            <w:tcW w:w="1534" w:type="dxa"/>
            <w:vMerge w:val="restart"/>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r w:rsidRPr="00F335FC">
              <w:rPr>
                <w:rFonts w:hint="eastAsia"/>
                <w:color w:val="000000" w:themeColor="text1"/>
              </w:rPr>
              <w:t>３号</w:t>
            </w:r>
          </w:p>
          <w:p w:rsidR="00642D05" w:rsidRPr="00F335FC" w:rsidRDefault="00642D05" w:rsidP="00642D05">
            <w:pPr>
              <w:pStyle w:val="a3"/>
              <w:ind w:firstLineChars="50" w:firstLine="100"/>
              <w:rPr>
                <w:color w:val="000000" w:themeColor="text1"/>
                <w:shd w:val="pct15" w:color="auto" w:fill="FFFFFF"/>
              </w:rPr>
            </w:pPr>
            <w:r w:rsidRPr="00F335FC">
              <w:rPr>
                <w:rFonts w:hint="eastAsia"/>
                <w:color w:val="000000" w:themeColor="text1"/>
                <w:shd w:val="pct15" w:color="auto" w:fill="FFFFFF"/>
              </w:rPr>
              <w:t>６条１項</w:t>
            </w:r>
          </w:p>
          <w:p w:rsidR="00642D05" w:rsidRPr="00F335FC" w:rsidRDefault="00642D05" w:rsidP="00642D05">
            <w:pPr>
              <w:pStyle w:val="a3"/>
              <w:ind w:firstLineChars="50" w:firstLine="100"/>
              <w:rPr>
                <w:color w:val="000000" w:themeColor="text1"/>
              </w:rPr>
            </w:pPr>
            <w:r w:rsidRPr="00F335FC">
              <w:rPr>
                <w:rFonts w:hint="eastAsia"/>
                <w:color w:val="000000" w:themeColor="text1"/>
                <w:shd w:val="pct15" w:color="auto" w:fill="FFFFFF"/>
              </w:rPr>
              <w:t>17号～19号</w:t>
            </w:r>
          </w:p>
        </w:tc>
        <w:tc>
          <w:tcPr>
            <w:tcW w:w="1134"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耐圧試験</w:t>
            </w:r>
          </w:p>
        </w:tc>
        <w:tc>
          <w:tcPr>
            <w:tcW w:w="5147" w:type="dxa"/>
            <w:vMerge w:val="restart"/>
            <w:tcBorders>
              <w:top w:val="single" w:sz="4" w:space="0" w:color="auto"/>
              <w:left w:val="single" w:sz="4" w:space="0" w:color="auto"/>
              <w:right w:val="single" w:sz="4" w:space="0" w:color="auto"/>
            </w:tcBorders>
            <w:tcMar>
              <w:top w:w="0" w:type="dxa"/>
              <w:left w:w="99" w:type="dxa"/>
              <w:bottom w:w="0" w:type="dxa"/>
              <w:right w:w="99" w:type="dxa"/>
            </w:tcMar>
          </w:tcPr>
          <w:p w:rsidR="00642D05" w:rsidRPr="00F335FC" w:rsidRDefault="00642D05" w:rsidP="00642D05">
            <w:pPr>
              <w:pStyle w:val="a3"/>
              <w:spacing w:line="240" w:lineRule="auto"/>
              <w:rPr>
                <w:rFonts w:ascii="ＭＳ ゴシック" w:eastAsia="ＭＳ ゴシック" w:hAnsi="ＭＳ ゴシック"/>
                <w:color w:val="000000" w:themeColor="text1"/>
                <w:lang w:eastAsia="zh-CN"/>
              </w:rPr>
            </w:pPr>
            <w:r w:rsidRPr="00F335FC">
              <w:rPr>
                <w:rFonts w:ascii="ＭＳ ゴシック" w:eastAsia="ＭＳ ゴシック" w:hAnsi="ＭＳ ゴシック" w:hint="eastAsia"/>
                <w:color w:val="000000" w:themeColor="text1"/>
              </w:rPr>
              <w:t>高圧ガス設備は、常用の圧力の1.5倍以上の圧力で行う耐圧試験及び常用の圧力以上の圧力で行う気密試験に合格する構造とする。</w:t>
            </w:r>
          </w:p>
        </w:tc>
        <w:tc>
          <w:tcPr>
            <w:tcW w:w="1681" w:type="dxa"/>
            <w:tcBorders>
              <w:top w:val="single" w:sz="4" w:space="0" w:color="auto"/>
              <w:left w:val="single" w:sz="4" w:space="0" w:color="auto"/>
              <w:bottom w:val="dotted" w:sz="4" w:space="0" w:color="auto"/>
              <w:right w:val="single" w:sz="8" w:space="0" w:color="auto"/>
            </w:tcBorders>
            <w:tcMar>
              <w:top w:w="0" w:type="dxa"/>
              <w:left w:w="99" w:type="dxa"/>
              <w:bottom w:w="0" w:type="dxa"/>
              <w:right w:w="99" w:type="dxa"/>
            </w:tcMar>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EA404B">
        <w:trPr>
          <w:trHeight w:val="425"/>
        </w:trPr>
        <w:tc>
          <w:tcPr>
            <w:tcW w:w="1534" w:type="dxa"/>
            <w:vMerge/>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r w:rsidRPr="00F335FC">
              <w:rPr>
                <w:rFonts w:hint="eastAsia"/>
                <w:color w:val="000000" w:themeColor="text1"/>
              </w:rPr>
              <w:t>気密試験</w:t>
            </w:r>
          </w:p>
        </w:tc>
        <w:tc>
          <w:tcPr>
            <w:tcW w:w="5147" w:type="dxa"/>
            <w:vMerge/>
            <w:tcBorders>
              <w:left w:val="single" w:sz="4" w:space="0" w:color="auto"/>
              <w:bottom w:val="dotted" w:sz="4"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F335FC">
        <w:trPr>
          <w:trHeight w:val="262"/>
        </w:trPr>
        <w:tc>
          <w:tcPr>
            <w:tcW w:w="1534" w:type="dxa"/>
            <w:vMerge/>
            <w:tcBorders>
              <w:top w:val="single" w:sz="4" w:space="0" w:color="auto"/>
              <w:left w:val="single" w:sz="8" w:space="0" w:color="auto"/>
              <w:bottom w:val="single" w:sz="4"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肉厚</w:t>
            </w:r>
          </w:p>
        </w:tc>
        <w:tc>
          <w:tcPr>
            <w:tcW w:w="5147" w:type="dxa"/>
            <w:tcBorders>
              <w:top w:val="dotted"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335FC" w:rsidRDefault="00642D05" w:rsidP="00642D05">
            <w:pPr>
              <w:pStyle w:val="a3"/>
              <w:spacing w:line="240" w:lineRule="auto"/>
              <w:rPr>
                <w:rFonts w:ascii="ＭＳ ゴシック" w:eastAsia="ＭＳ ゴシック" w:hAnsi="ＭＳ ゴシック"/>
                <w:color w:val="000000" w:themeColor="text1"/>
                <w:lang w:eastAsia="zh-CN"/>
              </w:rPr>
            </w:pPr>
            <w:r w:rsidRPr="00F335FC">
              <w:rPr>
                <w:rFonts w:ascii="ＭＳ ゴシック" w:eastAsia="ＭＳ ゴシック" w:hAnsi="ＭＳ ゴシック" w:hint="eastAsia"/>
                <w:color w:val="000000" w:themeColor="text1"/>
              </w:rPr>
              <w:t>高圧ガス設備は、常用の圧力の２倍以上の圧力で降伏を起こさない肉厚で設計する。（ただし、特定設備合格品及び認定品は除く。）</w:t>
            </w:r>
          </w:p>
        </w:tc>
        <w:tc>
          <w:tcPr>
            <w:tcW w:w="1681" w:type="dxa"/>
            <w:tcBorders>
              <w:top w:val="dotted" w:sz="4" w:space="0" w:color="auto"/>
              <w:left w:val="single" w:sz="4" w:space="0" w:color="auto"/>
              <w:bottom w:val="single"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別添資料（番号）</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機器類等の強度計算書</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移動式製造設備の構造図</w:t>
            </w:r>
          </w:p>
        </w:tc>
      </w:tr>
      <w:tr w:rsidR="00F335FC" w:rsidRPr="00F335FC" w:rsidTr="00EA404B">
        <w:trPr>
          <w:trHeight w:val="360"/>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４号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消火設備</w:t>
            </w:r>
          </w:p>
        </w:tc>
        <w:tc>
          <w:tcPr>
            <w:tcW w:w="51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移動式製造設備には、消火設備を設ける。</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移動式製造設備の構造図</w:t>
            </w:r>
          </w:p>
        </w:tc>
      </w:tr>
      <w:tr w:rsidR="00F335FC" w:rsidRPr="00F335FC" w:rsidTr="00EA404B">
        <w:trPr>
          <w:trHeight w:val="300"/>
        </w:trPr>
        <w:tc>
          <w:tcPr>
            <w:tcW w:w="1534" w:type="dxa"/>
            <w:vMerge w:val="restart"/>
            <w:tcBorders>
              <w:top w:val="single" w:sz="4" w:space="0" w:color="auto"/>
              <w:left w:val="single" w:sz="8" w:space="0" w:color="auto"/>
              <w:bottom w:val="single" w:sz="8" w:space="0" w:color="auto"/>
              <w:right w:val="single" w:sz="4" w:space="0" w:color="auto"/>
            </w:tcBorders>
            <w:tcMar>
              <w:top w:w="0" w:type="dxa"/>
              <w:left w:w="99" w:type="dxa"/>
              <w:bottom w:w="0" w:type="dxa"/>
              <w:right w:w="99" w:type="dxa"/>
            </w:tcMar>
            <w:vAlign w:val="center"/>
          </w:tcPr>
          <w:p w:rsidR="00642D05" w:rsidRPr="00F335FC" w:rsidRDefault="00642D05" w:rsidP="00642D05">
            <w:pPr>
              <w:pStyle w:val="a3"/>
              <w:rPr>
                <w:color w:val="000000" w:themeColor="text1"/>
              </w:rPr>
            </w:pPr>
            <w:r w:rsidRPr="00F335FC">
              <w:rPr>
                <w:rFonts w:hint="eastAsia"/>
                <w:color w:val="000000" w:themeColor="text1"/>
              </w:rPr>
              <w:t>５号</w:t>
            </w:r>
          </w:p>
          <w:p w:rsidR="00642D05" w:rsidRPr="00F335FC" w:rsidRDefault="00642D05" w:rsidP="00642D05">
            <w:pPr>
              <w:pStyle w:val="a3"/>
              <w:rPr>
                <w:color w:val="000000" w:themeColor="text1"/>
              </w:rPr>
            </w:pPr>
            <w:r w:rsidRPr="00F335FC">
              <w:rPr>
                <w:rFonts w:hint="eastAsia"/>
                <w:color w:val="000000" w:themeColor="text1"/>
              </w:rPr>
              <w:t xml:space="preserve"> </w:t>
            </w:r>
            <w:r w:rsidRPr="00F335FC">
              <w:rPr>
                <w:rFonts w:hint="eastAsia"/>
                <w:color w:val="000000" w:themeColor="text1"/>
                <w:shd w:val="pct15" w:color="auto" w:fill="FFFFFF"/>
              </w:rPr>
              <w:t>６条1項35号</w:t>
            </w:r>
          </w:p>
        </w:tc>
        <w:tc>
          <w:tcPr>
            <w:tcW w:w="1134"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容器置場の基準</w:t>
            </w:r>
          </w:p>
        </w:tc>
        <w:tc>
          <w:tcPr>
            <w:tcW w:w="5147"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容器置場等には次に掲げる基準に適合するようにする。</w:t>
            </w:r>
          </w:p>
        </w:tc>
        <w:tc>
          <w:tcPr>
            <w:tcW w:w="1681" w:type="dxa"/>
            <w:tcBorders>
              <w:top w:val="single"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EA404B">
        <w:trPr>
          <w:trHeight w:val="240"/>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イ　警戒標</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容器置場を明示し、外部から見やすい所に警戒標を掲示する。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別添図（番号）製造設備の配置図</w:t>
            </w:r>
          </w:p>
        </w:tc>
      </w:tr>
      <w:tr w:rsidR="00F335FC" w:rsidRPr="00F335FC" w:rsidTr="00EA404B">
        <w:trPr>
          <w:trHeight w:val="419"/>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ロ　二階建</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容器置場は、二階建以下とする。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別添図（番号）容器置場の建築物の構造図</w:t>
            </w:r>
          </w:p>
        </w:tc>
      </w:tr>
      <w:tr w:rsidR="00F335FC" w:rsidRPr="00F335FC" w:rsidTr="00F335FC">
        <w:trPr>
          <w:trHeight w:val="840"/>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ハ・ニ　置場距離</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容器置場の外面から第一種保安物件に対し第一種置場距離以上、第二種保安物件に対し第二種置場距離以上の距離を確保する。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4"/>
              <w:gridCol w:w="1224"/>
              <w:gridCol w:w="1224"/>
            </w:tblGrid>
            <w:tr w:rsidR="00F335FC" w:rsidRPr="00F335FC" w:rsidTr="00704A0B">
              <w:tc>
                <w:tcPr>
                  <w:tcW w:w="1223"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保安物件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置場距離</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実測距離</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対象物件</w:t>
                  </w:r>
                </w:p>
              </w:tc>
            </w:tr>
            <w:tr w:rsidR="00F335FC" w:rsidRPr="00F335FC" w:rsidTr="00704A0B">
              <w:tc>
                <w:tcPr>
                  <w:tcW w:w="1223"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第１種保安物件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jc w:val="right"/>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22.5ｍ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jc w:val="right"/>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500ｍ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○○小学校</w:t>
                  </w:r>
                </w:p>
              </w:tc>
            </w:tr>
            <w:tr w:rsidR="00F335FC" w:rsidRPr="00F335FC" w:rsidTr="00704A0B">
              <w:trPr>
                <w:trHeight w:val="569"/>
              </w:trPr>
              <w:tc>
                <w:tcPr>
                  <w:tcW w:w="1223"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lastRenderedPageBreak/>
                    <w:t>第２種保安物件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jc w:val="right"/>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15.0ｍ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jc w:val="right"/>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40ｍ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335FC" w:rsidRDefault="00642D05" w:rsidP="00642D05">
                  <w:pPr>
                    <w:pStyle w:val="a3"/>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民家</w:t>
                  </w:r>
                </w:p>
              </w:tc>
            </w:tr>
          </w:tbl>
          <w:p w:rsidR="00642D05" w:rsidRPr="00F335FC" w:rsidRDefault="00642D05" w:rsidP="00642D05">
            <w:pPr>
              <w:pStyle w:val="a3"/>
              <w:rPr>
                <w:color w:val="000000" w:themeColor="text1"/>
              </w:rPr>
            </w:pP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lastRenderedPageBreak/>
              <w:t>別添図（番号）製造設備の配置図</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障壁の構造図</w:t>
            </w:r>
          </w:p>
        </w:tc>
      </w:tr>
      <w:tr w:rsidR="00F335FC" w:rsidRPr="00F335FC" w:rsidTr="00EA404B">
        <w:trPr>
          <w:trHeight w:val="405"/>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ヘ　通風性</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漏えいしたガスが滞留しない構造とする。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別添図（番号）容器置場の建築物の構造図</w:t>
            </w:r>
          </w:p>
        </w:tc>
      </w:tr>
      <w:tr w:rsidR="00F335FC" w:rsidRPr="00F335FC" w:rsidTr="00F335FC">
        <w:trPr>
          <w:trHeight w:val="536"/>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ト　二階建置場の構造</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二階建の容器置場は、二、及びヘ以外に経済産業大臣が定める構造とする。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別添図（番号）容器置場の建築物の構造図</w:t>
            </w:r>
          </w:p>
        </w:tc>
      </w:tr>
      <w:tr w:rsidR="00F335FC" w:rsidRPr="00F335FC" w:rsidTr="00F335FC">
        <w:trPr>
          <w:trHeight w:val="432"/>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335FC"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single" w:sz="8" w:space="0" w:color="auto"/>
              <w:right w:val="single" w:sz="4" w:space="0" w:color="auto"/>
            </w:tcBorders>
            <w:tcMar>
              <w:top w:w="0" w:type="dxa"/>
              <w:left w:w="99" w:type="dxa"/>
              <w:bottom w:w="0" w:type="dxa"/>
              <w:right w:w="99" w:type="dxa"/>
            </w:tcMar>
            <w:vAlign w:val="center"/>
            <w:hideMark/>
          </w:tcPr>
          <w:p w:rsidR="00642D05" w:rsidRPr="00F335FC" w:rsidRDefault="00642D05" w:rsidP="00642D05">
            <w:pPr>
              <w:pStyle w:val="a3"/>
              <w:rPr>
                <w:color w:val="000000" w:themeColor="text1"/>
              </w:rPr>
            </w:pPr>
            <w:r w:rsidRPr="00F335FC">
              <w:rPr>
                <w:rFonts w:hint="eastAsia"/>
                <w:color w:val="000000" w:themeColor="text1"/>
              </w:rPr>
              <w:t>チ　消火設備</w:t>
            </w:r>
          </w:p>
        </w:tc>
        <w:tc>
          <w:tcPr>
            <w:tcW w:w="5147" w:type="dxa"/>
            <w:tcBorders>
              <w:top w:val="dotted" w:sz="4" w:space="0" w:color="auto"/>
              <w:left w:val="single" w:sz="4" w:space="0" w:color="auto"/>
              <w:bottom w:val="single" w:sz="8" w:space="0" w:color="auto"/>
              <w:right w:val="single" w:sz="4"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容器置場には、消火設備を設ける。（粉末消火器（B-10以上）を２本以上設ける。）。</w:t>
            </w:r>
          </w:p>
        </w:tc>
        <w:tc>
          <w:tcPr>
            <w:tcW w:w="1681" w:type="dxa"/>
            <w:tcBorders>
              <w:top w:val="dotted" w:sz="4" w:space="0" w:color="auto"/>
              <w:left w:val="single" w:sz="4" w:space="0" w:color="auto"/>
              <w:bottom w:val="single" w:sz="8" w:space="0" w:color="auto"/>
              <w:right w:val="single" w:sz="8" w:space="0" w:color="auto"/>
            </w:tcBorders>
            <w:tcMar>
              <w:top w:w="0" w:type="dxa"/>
              <w:left w:w="99" w:type="dxa"/>
              <w:bottom w:w="0" w:type="dxa"/>
              <w:right w:w="99" w:type="dxa"/>
            </w:tcMa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別添図（番号）製造設備の配置図</w:t>
            </w:r>
          </w:p>
        </w:tc>
      </w:tr>
    </w:tbl>
    <w:p w:rsidR="003E1B92" w:rsidRPr="00F335FC" w:rsidRDefault="003E1B92" w:rsidP="007449E9">
      <w:pPr>
        <w:pStyle w:val="a3"/>
        <w:rPr>
          <w:color w:val="000000" w:themeColor="text1"/>
        </w:rPr>
      </w:pPr>
    </w:p>
    <w:p w:rsidR="007449E9" w:rsidRPr="00F335FC" w:rsidRDefault="007449E9" w:rsidP="007449E9">
      <w:pPr>
        <w:pStyle w:val="a3"/>
        <w:rPr>
          <w:color w:val="000000" w:themeColor="text1"/>
        </w:rPr>
      </w:pPr>
      <w:r w:rsidRPr="00F335FC">
        <w:rPr>
          <w:rFonts w:hint="eastAsia"/>
          <w:color w:val="000000" w:themeColor="text1"/>
        </w:rPr>
        <w:t>３　充てん作業の技術上の基準に対応する事項</w:t>
      </w:r>
    </w:p>
    <w:p w:rsidR="007449E9" w:rsidRPr="00F335FC" w:rsidRDefault="007449E9" w:rsidP="007449E9">
      <w:pPr>
        <w:pStyle w:val="a3"/>
        <w:ind w:firstLineChars="200" w:firstLine="400"/>
        <w:rPr>
          <w:color w:val="000000" w:themeColor="text1"/>
        </w:rPr>
      </w:pPr>
      <w:r w:rsidRPr="00F335FC">
        <w:rPr>
          <w:rFonts w:hint="eastAsia"/>
          <w:color w:val="000000" w:themeColor="text1"/>
        </w:rPr>
        <w:t>液化石油ガス法施行規則第72条第３号、第４号及び第５号に対応する事項</w:t>
      </w:r>
    </w:p>
    <w:tbl>
      <w:tblPr>
        <w:tblW w:w="0" w:type="auto"/>
        <w:tblInd w:w="157" w:type="dxa"/>
        <w:tblLayout w:type="fixed"/>
        <w:tblCellMar>
          <w:left w:w="56" w:type="dxa"/>
          <w:right w:w="56" w:type="dxa"/>
        </w:tblCellMar>
        <w:tblLook w:val="04A0" w:firstRow="1" w:lastRow="0" w:firstColumn="1" w:lastColumn="0" w:noHBand="0" w:noVBand="1"/>
      </w:tblPr>
      <w:tblGrid>
        <w:gridCol w:w="808"/>
        <w:gridCol w:w="1860"/>
        <w:gridCol w:w="5145"/>
        <w:gridCol w:w="1681"/>
      </w:tblGrid>
      <w:tr w:rsidR="00F335FC" w:rsidRPr="00F335FC" w:rsidTr="00EA404B">
        <w:trPr>
          <w:trHeight w:val="381"/>
        </w:trPr>
        <w:tc>
          <w:tcPr>
            <w:tcW w:w="808" w:type="dxa"/>
            <w:tcBorders>
              <w:top w:val="single" w:sz="8" w:space="0" w:color="auto"/>
              <w:left w:val="single" w:sz="8" w:space="0" w:color="auto"/>
              <w:bottom w:val="single" w:sz="8" w:space="0" w:color="auto"/>
              <w:right w:val="nil"/>
            </w:tcBorders>
            <w:shd w:val="clear" w:color="auto" w:fill="E7E6E6" w:themeFill="background2"/>
            <w:vAlign w:val="center"/>
            <w:hideMark/>
          </w:tcPr>
          <w:p w:rsidR="007449E9" w:rsidRPr="00F335FC" w:rsidRDefault="007449E9">
            <w:pPr>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条項</w:t>
            </w:r>
          </w:p>
        </w:tc>
        <w:tc>
          <w:tcPr>
            <w:tcW w:w="1860"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335FC" w:rsidRDefault="007449E9">
            <w:pPr>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335FC" w:rsidRDefault="007449E9">
            <w:pPr>
              <w:wordWrap w:val="0"/>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spacing w:val="-4"/>
                <w:kern w:val="0"/>
                <w:sz w:val="20"/>
                <w:szCs w:val="20"/>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7449E9" w:rsidRPr="00F335FC" w:rsidRDefault="007449E9">
            <w:pPr>
              <w:wordWrap w:val="0"/>
              <w:autoSpaceDE w:val="0"/>
              <w:autoSpaceDN w:val="0"/>
              <w:adjustRightInd w:val="0"/>
              <w:jc w:val="center"/>
              <w:rPr>
                <w:rFonts w:ascii="ＭＳ 明朝"/>
                <w:color w:val="000000" w:themeColor="text1"/>
                <w:kern w:val="0"/>
                <w:sz w:val="20"/>
                <w:szCs w:val="20"/>
              </w:rPr>
            </w:pPr>
            <w:r w:rsidRPr="00F335FC">
              <w:rPr>
                <w:rFonts w:ascii="ＭＳ 明朝" w:hint="eastAsia"/>
                <w:color w:val="000000" w:themeColor="text1"/>
                <w:kern w:val="0"/>
                <w:sz w:val="20"/>
                <w:szCs w:val="20"/>
              </w:rPr>
              <w:t>図面等</w:t>
            </w:r>
          </w:p>
        </w:tc>
      </w:tr>
      <w:tr w:rsidR="00F335FC" w:rsidRPr="00F335FC" w:rsidTr="00EA404B">
        <w:trPr>
          <w:trHeight w:val="364"/>
        </w:trPr>
        <w:tc>
          <w:tcPr>
            <w:tcW w:w="808" w:type="dxa"/>
            <w:tcBorders>
              <w:top w:val="single" w:sz="8" w:space="0" w:color="auto"/>
              <w:left w:val="single" w:sz="8" w:space="0" w:color="auto"/>
              <w:right w:val="nil"/>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３号</w:t>
            </w:r>
          </w:p>
        </w:tc>
        <w:tc>
          <w:tcPr>
            <w:tcW w:w="1860" w:type="dxa"/>
            <w:tcBorders>
              <w:top w:val="single" w:sz="8"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ind w:left="400" w:hangingChars="200" w:hanging="400"/>
              <w:rPr>
                <w:color w:val="000000" w:themeColor="text1"/>
              </w:rPr>
            </w:pPr>
            <w:r w:rsidRPr="00F335FC">
              <w:rPr>
                <w:rFonts w:hint="eastAsia"/>
                <w:color w:val="000000" w:themeColor="text1"/>
              </w:rPr>
              <w:t>イ　不活性ガス等による置換</w:t>
            </w:r>
          </w:p>
        </w:tc>
        <w:tc>
          <w:tcPr>
            <w:tcW w:w="5145" w:type="dxa"/>
            <w:tcBorders>
              <w:top w:val="single" w:sz="8"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液化石油ガスを最初に充てんする場合は、容器、貯槽又はバルク貯槽内が不活性ガスで置換されていること又は残留空気による爆発等のおそれのないよう措置されていること並びに容器、貯槽又はバルク貯槽に係る気密試験並びに液面計及び過充てん防止装置の作動試験が行われていることを確認する。</w:t>
            </w:r>
          </w:p>
        </w:tc>
        <w:tc>
          <w:tcPr>
            <w:tcW w:w="1681" w:type="dxa"/>
            <w:tcBorders>
              <w:top w:val="single" w:sz="8"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right w:val="nil"/>
            </w:tcBorders>
            <w:vAlign w:val="center"/>
          </w:tcPr>
          <w:p w:rsidR="00642D05" w:rsidRPr="00F335FC" w:rsidRDefault="00642D05" w:rsidP="00642D05">
            <w:pPr>
              <w:pStyle w:val="a3"/>
              <w:wordWrap/>
              <w:spacing w:line="240" w:lineRule="auto"/>
              <w:rPr>
                <w:color w:val="000000" w:themeColor="text1"/>
              </w:rPr>
            </w:pPr>
          </w:p>
        </w:tc>
        <w:tc>
          <w:tcPr>
            <w:tcW w:w="1860" w:type="dxa"/>
            <w:tcBorders>
              <w:top w:val="dotted" w:sz="4" w:space="0" w:color="auto"/>
              <w:left w:val="single" w:sz="4" w:space="0" w:color="auto"/>
              <w:bottom w:val="dotted" w:sz="4" w:space="0" w:color="auto"/>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ロ　充てん設備の停止場</w:t>
            </w:r>
          </w:p>
          <w:p w:rsidR="00642D05" w:rsidRPr="00F335FC" w:rsidRDefault="00642D05" w:rsidP="00642D05">
            <w:pPr>
              <w:pStyle w:val="a3"/>
              <w:wordWrap/>
              <w:spacing w:line="240" w:lineRule="auto"/>
              <w:rPr>
                <w:color w:val="000000" w:themeColor="text1"/>
              </w:rPr>
            </w:pPr>
            <w:r w:rsidRPr="00F335FC">
              <w:rPr>
                <w:rFonts w:hint="eastAsia"/>
                <w:color w:val="000000" w:themeColor="text1"/>
              </w:rPr>
              <w:t xml:space="preserve">　　所</w:t>
            </w:r>
          </w:p>
        </w:tc>
        <w:tc>
          <w:tcPr>
            <w:tcW w:w="5145" w:type="dxa"/>
            <w:tcBorders>
              <w:top w:val="dotted" w:sz="4" w:space="0" w:color="auto"/>
              <w:left w:val="single" w:sz="4" w:space="0" w:color="auto"/>
              <w:bottom w:val="dotted" w:sz="4" w:space="0" w:color="auto"/>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充てん設備の停止場所は、他の車両と接触事故等を起こすおそれのない場所であって、液化石油ガスを供給する者又は供給を受ける者の所有又は占有する土地内とする。</w:t>
            </w:r>
          </w:p>
        </w:tc>
        <w:tc>
          <w:tcPr>
            <w:tcW w:w="1681" w:type="dxa"/>
            <w:tcBorders>
              <w:top w:val="dotted" w:sz="4" w:space="0" w:color="auto"/>
              <w:left w:val="single" w:sz="4" w:space="0" w:color="auto"/>
              <w:bottom w:val="dotted" w:sz="4" w:space="0" w:color="auto"/>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ハ　保安距離</w:t>
            </w:r>
          </w:p>
        </w:tc>
        <w:tc>
          <w:tcPr>
            <w:tcW w:w="5145" w:type="dxa"/>
            <w:tcBorders>
              <w:top w:val="dotted"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充てんするときは、あらかじめ、充てん設備の外面から第１種保安物件に対し15メートル以上、第２種保安物件に対し10メートル以上の距離があることを確認する。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15"/>
        </w:trPr>
        <w:tc>
          <w:tcPr>
            <w:tcW w:w="808" w:type="dxa"/>
            <w:tcBorders>
              <w:left w:val="single" w:sz="8"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ind w:left="400" w:hangingChars="200" w:hanging="400"/>
              <w:rPr>
                <w:color w:val="000000" w:themeColor="text1"/>
              </w:rPr>
            </w:pPr>
            <w:r w:rsidRPr="00F335FC">
              <w:rPr>
                <w:rFonts w:hint="eastAsia"/>
                <w:color w:val="000000" w:themeColor="text1"/>
              </w:rPr>
              <w:t>ニ　液面計又は過充てん防止装置の確認</w:t>
            </w:r>
          </w:p>
        </w:tc>
        <w:tc>
          <w:tcPr>
            <w:tcW w:w="5145" w:type="dxa"/>
            <w:tcBorders>
              <w:top w:val="dotted"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内容積1,000リットルを超える容器又は貯槽に充てんするときは、あらかじめ、充てんを受ける容器又は貯槽に、液面計又は過充てん防止装置が設けられていることを確認する。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ind w:left="400" w:hangingChars="200" w:hanging="400"/>
              <w:rPr>
                <w:color w:val="000000" w:themeColor="text1"/>
              </w:rPr>
            </w:pPr>
            <w:r w:rsidRPr="00F335FC">
              <w:rPr>
                <w:rFonts w:hint="eastAsia"/>
                <w:color w:val="000000" w:themeColor="text1"/>
              </w:rPr>
              <w:t>ホ　液面計又は過充てん防止装置の確認</w:t>
            </w:r>
          </w:p>
        </w:tc>
        <w:tc>
          <w:tcPr>
            <w:tcW w:w="5145" w:type="dxa"/>
            <w:tcBorders>
              <w:top w:val="dotted"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内容積1,000リットル以下の容器又は貯槽に充てんするときは、あらかじめ、充てんを受ける容器又は貯槽に、液面計及び過充てん防止装置が設けられていることを確認する。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へ　過充てん防止</w:t>
            </w:r>
          </w:p>
        </w:tc>
        <w:tc>
          <w:tcPr>
            <w:tcW w:w="5145" w:type="dxa"/>
            <w:tcBorders>
              <w:top w:val="dotted"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貯槽に充てんするときは、液面計により常時液面を監視し、充てんした液化石油ガスの容量が貯槽の内容積の90パーセントを超えないようにする。</w:t>
            </w:r>
          </w:p>
        </w:tc>
        <w:tc>
          <w:tcPr>
            <w:tcW w:w="1681" w:type="dxa"/>
            <w:tcBorders>
              <w:top w:val="dotted"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ト　火花放出防止</w:t>
            </w:r>
          </w:p>
        </w:tc>
        <w:tc>
          <w:tcPr>
            <w:tcW w:w="5145" w:type="dxa"/>
            <w:tcBorders>
              <w:top w:val="dotted"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充てんするときは、充てん設備の原動機からの火花の放出を防止する措置を講じる。</w:t>
            </w:r>
          </w:p>
        </w:tc>
        <w:tc>
          <w:tcPr>
            <w:tcW w:w="1681" w:type="dxa"/>
            <w:tcBorders>
              <w:top w:val="dotted"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color w:val="000000" w:themeColor="text1"/>
              </w:rPr>
            </w:pPr>
          </w:p>
        </w:tc>
      </w:tr>
      <w:tr w:rsidR="00F335FC" w:rsidRPr="00F335FC" w:rsidTr="00EA404B">
        <w:trPr>
          <w:trHeight w:val="266"/>
        </w:trPr>
        <w:tc>
          <w:tcPr>
            <w:tcW w:w="808" w:type="dxa"/>
            <w:tcBorders>
              <w:left w:val="single" w:sz="8" w:space="0" w:color="auto"/>
              <w:bottom w:val="single" w:sz="4" w:space="0" w:color="auto"/>
              <w:right w:val="nil"/>
            </w:tcBorders>
            <w:vAlign w:val="center"/>
            <w:hideMark/>
          </w:tcPr>
          <w:p w:rsidR="00642D05" w:rsidRPr="00F335FC"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single" w:sz="4" w:space="0" w:color="auto"/>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チ　静電気除去</w:t>
            </w:r>
          </w:p>
        </w:tc>
        <w:tc>
          <w:tcPr>
            <w:tcW w:w="5145" w:type="dxa"/>
            <w:tcBorders>
              <w:top w:val="dotted" w:sz="4" w:space="0" w:color="auto"/>
              <w:left w:val="single" w:sz="4" w:space="0" w:color="auto"/>
              <w:bottom w:val="single" w:sz="4" w:space="0" w:color="auto"/>
              <w:right w:val="single" w:sz="4" w:space="0" w:color="auto"/>
            </w:tcBorders>
          </w:tcPr>
          <w:p w:rsidR="00642D05" w:rsidRPr="00F335FC" w:rsidRDefault="00642D05" w:rsidP="00642D05">
            <w:pPr>
              <w:pStyle w:val="a3"/>
              <w:rPr>
                <w:color w:val="000000" w:themeColor="text1"/>
              </w:rPr>
            </w:pPr>
            <w:r w:rsidRPr="00F335FC">
              <w:rPr>
                <w:rFonts w:ascii="ＭＳ ゴシック" w:eastAsia="ＭＳ ゴシック" w:hAnsi="ＭＳ ゴシック" w:hint="eastAsia"/>
                <w:color w:val="000000" w:themeColor="text1"/>
              </w:rPr>
              <w:t>充てんするときは、充てん設備に生ずる静電気を除去する措置を講じる。</w:t>
            </w:r>
          </w:p>
        </w:tc>
        <w:tc>
          <w:tcPr>
            <w:tcW w:w="1681" w:type="dxa"/>
            <w:tcBorders>
              <w:top w:val="dotted" w:sz="4" w:space="0" w:color="auto"/>
              <w:left w:val="single" w:sz="4" w:space="0" w:color="auto"/>
              <w:bottom w:val="single" w:sz="4" w:space="0" w:color="auto"/>
              <w:right w:val="single" w:sz="8"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F335FC" w:rsidRPr="00F335FC" w:rsidTr="00EA404B">
        <w:trPr>
          <w:trHeight w:val="266"/>
        </w:trPr>
        <w:tc>
          <w:tcPr>
            <w:tcW w:w="808" w:type="dxa"/>
            <w:tcBorders>
              <w:top w:val="single" w:sz="4" w:space="0" w:color="auto"/>
              <w:left w:val="single" w:sz="8" w:space="0" w:color="auto"/>
              <w:bottom w:val="nil"/>
              <w:right w:val="nil"/>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４号</w:t>
            </w:r>
          </w:p>
        </w:tc>
        <w:tc>
          <w:tcPr>
            <w:tcW w:w="1860" w:type="dxa"/>
            <w:tcBorders>
              <w:top w:val="single" w:sz="4" w:space="0" w:color="auto"/>
              <w:left w:val="single" w:sz="4" w:space="0" w:color="auto"/>
              <w:bottom w:val="nil"/>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ポンプ等の漏えい点検</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wordWrap/>
              <w:spacing w:line="240" w:lineRule="auto"/>
              <w:rPr>
                <w:color w:val="000000" w:themeColor="text1"/>
              </w:rPr>
            </w:pPr>
            <w:r w:rsidRPr="00F335FC">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w:t>
            </w:r>
            <w:r w:rsidRPr="00F335FC">
              <w:rPr>
                <w:rFonts w:ascii="ＭＳ ゴシック" w:eastAsia="ＭＳ ゴシック" w:hAnsi="ＭＳ ゴシック" w:hint="eastAsia"/>
                <w:color w:val="000000" w:themeColor="text1"/>
              </w:rPr>
              <w:lastRenderedPageBreak/>
              <w:t>措置を講ずる。（ただし、次号に規定する場合並びに当該ポンプ又は圧縮機が軸シール部のない構造のものにあっては、この限りでない。）</w:t>
            </w:r>
          </w:p>
        </w:tc>
        <w:tc>
          <w:tcPr>
            <w:tcW w:w="1681" w:type="dxa"/>
            <w:tcBorders>
              <w:top w:val="single" w:sz="4" w:space="0" w:color="auto"/>
              <w:left w:val="single" w:sz="4" w:space="0" w:color="auto"/>
              <w:bottom w:val="nil"/>
              <w:right w:val="single" w:sz="8"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642D05" w:rsidRPr="00F335FC" w:rsidTr="00EA404B">
        <w:trPr>
          <w:trHeight w:val="15"/>
        </w:trPr>
        <w:tc>
          <w:tcPr>
            <w:tcW w:w="808" w:type="dxa"/>
            <w:tcBorders>
              <w:top w:val="single" w:sz="4" w:space="0" w:color="auto"/>
              <w:left w:val="single" w:sz="8" w:space="0" w:color="auto"/>
              <w:bottom w:val="single" w:sz="8" w:space="0" w:color="auto"/>
              <w:right w:val="nil"/>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５号</w:t>
            </w:r>
          </w:p>
        </w:tc>
        <w:tc>
          <w:tcPr>
            <w:tcW w:w="1860" w:type="dxa"/>
            <w:tcBorders>
              <w:top w:val="single" w:sz="4" w:space="0" w:color="auto"/>
              <w:left w:val="single" w:sz="4" w:space="0" w:color="auto"/>
              <w:bottom w:val="single" w:sz="8" w:space="0" w:color="auto"/>
              <w:right w:val="single" w:sz="4" w:space="0" w:color="auto"/>
            </w:tcBorders>
            <w:vAlign w:val="center"/>
            <w:hideMark/>
          </w:tcPr>
          <w:p w:rsidR="00642D05" w:rsidRPr="00F335FC" w:rsidRDefault="00642D05" w:rsidP="00642D05">
            <w:pPr>
              <w:pStyle w:val="a3"/>
              <w:wordWrap/>
              <w:spacing w:line="240" w:lineRule="auto"/>
              <w:rPr>
                <w:color w:val="000000" w:themeColor="text1"/>
              </w:rPr>
            </w:pPr>
            <w:r w:rsidRPr="00F335FC">
              <w:rPr>
                <w:rFonts w:hint="eastAsia"/>
                <w:color w:val="000000" w:themeColor="text1"/>
              </w:rPr>
              <w:t>移動開始及び終了時のポンプ等の漏えい点検</w:t>
            </w:r>
          </w:p>
        </w:tc>
        <w:tc>
          <w:tcPr>
            <w:tcW w:w="5145" w:type="dxa"/>
            <w:tcBorders>
              <w:top w:val="single" w:sz="4" w:space="0" w:color="auto"/>
              <w:left w:val="single" w:sz="4" w:space="0" w:color="auto"/>
              <w:bottom w:val="single" w:sz="8" w:space="0" w:color="auto"/>
              <w:right w:val="single" w:sz="4"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681" w:type="dxa"/>
            <w:tcBorders>
              <w:top w:val="single" w:sz="4" w:space="0" w:color="auto"/>
              <w:left w:val="single" w:sz="4" w:space="0" w:color="auto"/>
              <w:bottom w:val="single" w:sz="8" w:space="0" w:color="auto"/>
              <w:right w:val="single" w:sz="8" w:space="0" w:color="auto"/>
            </w:tcBorders>
            <w:vAlign w:val="center"/>
          </w:tcPr>
          <w:p w:rsidR="00642D05" w:rsidRPr="00F335FC" w:rsidRDefault="00642D05" w:rsidP="00642D05">
            <w:pPr>
              <w:pStyle w:val="a3"/>
              <w:wordWrap/>
              <w:spacing w:line="240" w:lineRule="auto"/>
              <w:rPr>
                <w:color w:val="000000" w:themeColor="text1"/>
              </w:rPr>
            </w:pPr>
          </w:p>
        </w:tc>
      </w:tr>
    </w:tbl>
    <w:p w:rsidR="00E34F2A" w:rsidRPr="00F335FC" w:rsidRDefault="00E34F2A" w:rsidP="00E34F2A">
      <w:pPr>
        <w:pStyle w:val="a3"/>
        <w:spacing w:line="266" w:lineRule="atLeast"/>
        <w:rPr>
          <w:color w:val="000000" w:themeColor="text1"/>
        </w:rPr>
      </w:pPr>
    </w:p>
    <w:p w:rsidR="00B8129C" w:rsidRPr="00F335FC" w:rsidRDefault="00D84865" w:rsidP="00B8129C">
      <w:pPr>
        <w:pStyle w:val="a3"/>
        <w:rPr>
          <w:color w:val="000000" w:themeColor="text1"/>
        </w:rPr>
      </w:pPr>
      <w:r w:rsidRPr="00F335FC">
        <w:rPr>
          <w:rFonts w:hint="eastAsia"/>
          <w:color w:val="000000" w:themeColor="text1"/>
        </w:rPr>
        <w:t xml:space="preserve">４　</w:t>
      </w:r>
      <w:r w:rsidR="00B8129C" w:rsidRPr="00F335FC">
        <w:rPr>
          <w:rFonts w:hint="eastAsia"/>
          <w:color w:val="000000" w:themeColor="text1"/>
        </w:rPr>
        <w:t>車両に固定した容器による移動に係る技術上の基準</w:t>
      </w:r>
    </w:p>
    <w:p w:rsidR="00B8129C" w:rsidRPr="00F335FC" w:rsidRDefault="00B8129C" w:rsidP="00B8129C">
      <w:pPr>
        <w:pStyle w:val="a3"/>
        <w:rPr>
          <w:color w:val="000000" w:themeColor="text1"/>
        </w:rPr>
      </w:pPr>
      <w:r w:rsidRPr="00F335FC">
        <w:rPr>
          <w:rFonts w:hint="eastAsia"/>
          <w:color w:val="000000" w:themeColor="text1"/>
        </w:rPr>
        <w:t xml:space="preserve">　　液化石油ガス保安規則第</w:t>
      </w:r>
      <w:r w:rsidR="00D84865" w:rsidRPr="00F335FC">
        <w:rPr>
          <w:rFonts w:hint="eastAsia"/>
          <w:color w:val="000000" w:themeColor="text1"/>
        </w:rPr>
        <w:t>48</w:t>
      </w:r>
      <w:r w:rsidRPr="00F335FC">
        <w:rPr>
          <w:rFonts w:hint="eastAsia"/>
          <w:color w:val="000000" w:themeColor="text1"/>
        </w:rPr>
        <w:t>条の基準に対応する事項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967"/>
        <w:gridCol w:w="1701"/>
        <w:gridCol w:w="5145"/>
        <w:gridCol w:w="1681"/>
      </w:tblGrid>
      <w:tr w:rsidR="00F335FC" w:rsidRPr="00F335FC" w:rsidTr="00EA404B">
        <w:trPr>
          <w:trHeight w:val="393"/>
        </w:trPr>
        <w:tc>
          <w:tcPr>
            <w:tcW w:w="967"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F335FC" w:rsidRDefault="002745A5" w:rsidP="000A4A7D">
            <w:pPr>
              <w:pStyle w:val="a3"/>
              <w:wordWrap/>
              <w:spacing w:line="240" w:lineRule="auto"/>
              <w:jc w:val="center"/>
              <w:rPr>
                <w:color w:val="000000" w:themeColor="text1"/>
              </w:rPr>
            </w:pPr>
            <w:r w:rsidRPr="00F335FC">
              <w:rPr>
                <w:rFonts w:hint="eastAsia"/>
                <w:color w:val="000000" w:themeColor="text1"/>
              </w:rPr>
              <w:t>条項</w:t>
            </w:r>
          </w:p>
        </w:tc>
        <w:tc>
          <w:tcPr>
            <w:tcW w:w="1701"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F335FC" w:rsidRDefault="002745A5" w:rsidP="000A4A7D">
            <w:pPr>
              <w:pStyle w:val="a3"/>
              <w:wordWrap/>
              <w:spacing w:line="240" w:lineRule="auto"/>
              <w:jc w:val="center"/>
              <w:rPr>
                <w:color w:val="000000" w:themeColor="text1"/>
              </w:rPr>
            </w:pPr>
            <w:r w:rsidRPr="00F335FC">
              <w:rPr>
                <w:rFonts w:hint="eastAsia"/>
                <w:color w:val="000000" w:themeColor="text1"/>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F335FC" w:rsidRDefault="002745A5" w:rsidP="000A4A7D">
            <w:pPr>
              <w:pStyle w:val="a3"/>
              <w:spacing w:line="240" w:lineRule="auto"/>
              <w:jc w:val="center"/>
              <w:rPr>
                <w:color w:val="000000" w:themeColor="text1"/>
              </w:rPr>
            </w:pPr>
            <w:r w:rsidRPr="00F335FC">
              <w:rPr>
                <w:rFonts w:hint="eastAsia"/>
                <w:color w:val="000000" w:themeColor="text1"/>
                <w:spacing w:val="-4"/>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F335FC" w:rsidRDefault="002745A5" w:rsidP="000A4A7D">
            <w:pPr>
              <w:pStyle w:val="a3"/>
              <w:spacing w:line="240" w:lineRule="auto"/>
              <w:jc w:val="center"/>
              <w:rPr>
                <w:color w:val="000000" w:themeColor="text1"/>
              </w:rPr>
            </w:pPr>
            <w:r w:rsidRPr="00F335FC">
              <w:rPr>
                <w:rFonts w:hint="eastAsia"/>
                <w:color w:val="000000" w:themeColor="text1"/>
              </w:rPr>
              <w:t>図面等</w:t>
            </w:r>
          </w:p>
        </w:tc>
      </w:tr>
      <w:tr w:rsidR="00F335FC" w:rsidRPr="00F335FC" w:rsidTr="00EA404B">
        <w:trPr>
          <w:trHeight w:val="364"/>
        </w:trPr>
        <w:tc>
          <w:tcPr>
            <w:tcW w:w="967" w:type="dxa"/>
            <w:tcBorders>
              <w:top w:val="single" w:sz="8"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１号</w:t>
            </w:r>
          </w:p>
        </w:tc>
        <w:tc>
          <w:tcPr>
            <w:tcW w:w="1701" w:type="dxa"/>
            <w:tcBorders>
              <w:top w:val="single" w:sz="8"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警戒標</w:t>
            </w:r>
          </w:p>
        </w:tc>
        <w:tc>
          <w:tcPr>
            <w:tcW w:w="5145" w:type="dxa"/>
            <w:tcBorders>
              <w:top w:val="single" w:sz="8" w:space="0" w:color="auto"/>
              <w:left w:val="single" w:sz="4" w:space="0" w:color="auto"/>
              <w:bottom w:val="nil"/>
              <w:right w:val="single" w:sz="4"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車両の見やすい箇所に警戒標を掲げる。</w:t>
            </w:r>
          </w:p>
        </w:tc>
        <w:tc>
          <w:tcPr>
            <w:tcW w:w="1681" w:type="dxa"/>
            <w:tcBorders>
              <w:top w:val="single" w:sz="8"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１号の２</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一般複合容器</w:t>
            </w:r>
          </w:p>
        </w:tc>
        <w:tc>
          <w:tcPr>
            <w:tcW w:w="5145"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該当なし。</w:t>
            </w:r>
          </w:p>
        </w:tc>
        <w:tc>
          <w:tcPr>
            <w:tcW w:w="1681" w:type="dxa"/>
            <w:tcBorders>
              <w:top w:val="single"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２号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温度計等</w:t>
            </w:r>
          </w:p>
        </w:tc>
        <w:tc>
          <w:tcPr>
            <w:tcW w:w="5145" w:type="dxa"/>
            <w:tcBorders>
              <w:top w:val="single" w:sz="4" w:space="0" w:color="auto"/>
              <w:left w:val="single" w:sz="4" w:space="0" w:color="auto"/>
              <w:bottom w:val="nil"/>
              <w:right w:val="single" w:sz="4" w:space="0" w:color="auto"/>
            </w:tcBorders>
          </w:tcPr>
          <w:p w:rsidR="00642D05" w:rsidRPr="00F335FC" w:rsidRDefault="00642D05" w:rsidP="00F335FC">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充てん容器等は、その温度を常に40度以下に保ち、液化ガスの充てん容器等にあっては、温度を適切に検知することができる装置を設ける。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150"/>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３号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防波板</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液化石油ガスの充てん容器等にあっては、容器の内部に液面揺動を防止するための防波板を設ける。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15"/>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４号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高さ検知棒</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容器の地盤面からの高さが車両の地盤面からの最大高より高い場合には、高さ検知棒を設ける。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F335FC">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５号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元弁等と後バンパとの距離</w:t>
            </w:r>
          </w:p>
        </w:tc>
        <w:tc>
          <w:tcPr>
            <w:tcW w:w="5145" w:type="dxa"/>
            <w:tcBorders>
              <w:top w:val="single" w:sz="4" w:space="0" w:color="auto"/>
              <w:left w:val="single" w:sz="4" w:space="0" w:color="auto"/>
              <w:bottom w:val="single" w:sz="4" w:space="0" w:color="auto"/>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後部取出し式容器の元弁及び緊急遮断装置に係るバルブと車両の後バンパの後面との水平距離が40センチメートル以上とする。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F335FC">
        <w:trPr>
          <w:trHeight w:val="15"/>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６号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容器後面と後バンパとの距離</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後部取出し式容器以外の容器の後面と車両の後バンパの後面との水平距離が30センチメートル以上となるようにする。</w:t>
            </w:r>
          </w:p>
        </w:tc>
        <w:tc>
          <w:tcPr>
            <w:tcW w:w="1681" w:type="dxa"/>
            <w:tcBorders>
              <w:top w:val="single" w:sz="8"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７号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附属品操作箱等</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 xml:space="preserve">主要な附属品が突出した容器にあっては、これらの附属品を車両の右側面以外に設けた堅固な操作箱の中に収納し、操作箱と車両の後バンパの後面との水平距離は、20センチメートル以上とする。 </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８号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損傷防止</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附属品が突出した容器にあっては、これらの附属品の損傷により液化石油ガスが漏えいすることを防止するために必要な措置をとる。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９号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液面計</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充てん容器等には、ガラス等損傷しやすい材料を用いた液面計を使用しない。</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10号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バルブの開閉表示</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容器に設けたバルブ等には、開閉方向及び開閉状態を外部から容易に識別するための措置をとる。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11号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点検</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移動開始、終了時に液化石油ガスの漏えい等の異常の有無を点検し、異常のあるときは、補修その他の危険を防</w:t>
            </w:r>
            <w:r w:rsidRPr="00F335FC">
              <w:rPr>
                <w:rFonts w:ascii="ＭＳ ゴシック" w:eastAsia="ＭＳ ゴシック" w:hAnsi="ＭＳ ゴシック" w:hint="eastAsia"/>
                <w:color w:val="000000" w:themeColor="text1"/>
              </w:rPr>
              <w:lastRenderedPageBreak/>
              <w:t>止するための措置をとる。</w:t>
            </w:r>
          </w:p>
        </w:tc>
        <w:tc>
          <w:tcPr>
            <w:tcW w:w="1681" w:type="dxa"/>
            <w:tcBorders>
              <w:top w:val="single" w:sz="4" w:space="0" w:color="auto"/>
              <w:left w:val="single" w:sz="4" w:space="0" w:color="auto"/>
              <w:bottom w:val="nil"/>
              <w:right w:val="single" w:sz="8" w:space="0" w:color="auto"/>
            </w:tcBorders>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lastRenderedPageBreak/>
              <w:t>別添図（番号）</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充てん設備の構</w:t>
            </w:r>
            <w:r w:rsidRPr="00F335FC">
              <w:rPr>
                <w:rFonts w:ascii="ＭＳ ゴシック" w:eastAsia="ＭＳ ゴシック" w:hAnsi="ＭＳ ゴシック" w:hint="eastAsia"/>
                <w:color w:val="000000" w:themeColor="text1"/>
              </w:rPr>
              <w:lastRenderedPageBreak/>
              <w:t>造図</w:t>
            </w: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lastRenderedPageBreak/>
              <w:t>12号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資材等の携行</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充てん容器等を移動するときは、消火設備並びに災害発生防止のための応急措置に必要な資材及び工具等を携行する。</w:t>
            </w:r>
          </w:p>
        </w:tc>
        <w:tc>
          <w:tcPr>
            <w:tcW w:w="1681" w:type="dxa"/>
            <w:tcBorders>
              <w:top w:val="single"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EA404B">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13号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駐車</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駐車する場合にあっては、充てん容器等に液化石油ガスを受け入れ、送り出すときを除き、第一種保安物件の近辺及び第二種保安物件が密集する地域を避け、かつ、交通量が少ない安全な場所を選ぶ。また、駐車中移動監視者又は運転者は、食事その他やむを得ない場合を除き、当該車両を離れない。</w:t>
            </w:r>
          </w:p>
        </w:tc>
        <w:tc>
          <w:tcPr>
            <w:tcW w:w="1681" w:type="dxa"/>
            <w:tcBorders>
              <w:top w:val="single"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F4695F">
        <w:trPr>
          <w:trHeight w:val="266"/>
        </w:trPr>
        <w:tc>
          <w:tcPr>
            <w:tcW w:w="967" w:type="dxa"/>
            <w:tcBorders>
              <w:top w:val="single" w:sz="4" w:space="0" w:color="auto"/>
              <w:left w:val="single" w:sz="8" w:space="0" w:color="auto"/>
              <w:bottom w:val="single" w:sz="4" w:space="0" w:color="auto"/>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14号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移動監視者</w:t>
            </w:r>
          </w:p>
        </w:tc>
        <w:tc>
          <w:tcPr>
            <w:tcW w:w="5145" w:type="dxa"/>
            <w:tcBorders>
              <w:top w:val="single" w:sz="4" w:space="0" w:color="auto"/>
              <w:left w:val="single" w:sz="4" w:space="0" w:color="auto"/>
              <w:bottom w:val="single" w:sz="4" w:space="0" w:color="auto"/>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車両に固定した容器により、質量3</w:t>
            </w:r>
            <w:r w:rsidRPr="00F335FC">
              <w:rPr>
                <w:rFonts w:ascii="ＭＳ ゴシック" w:eastAsia="ＭＳ ゴシック" w:hAnsi="ＭＳ ゴシック"/>
                <w:color w:val="000000" w:themeColor="text1"/>
              </w:rPr>
              <w:t>,000</w:t>
            </w:r>
            <w:r w:rsidRPr="00F335FC">
              <w:rPr>
                <w:rFonts w:ascii="ＭＳ ゴシック" w:eastAsia="ＭＳ ゴシック" w:hAnsi="ＭＳ ゴシック" w:hint="eastAsia"/>
                <w:color w:val="000000" w:themeColor="text1"/>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る。</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F4695F">
        <w:trPr>
          <w:trHeight w:val="266"/>
        </w:trPr>
        <w:tc>
          <w:tcPr>
            <w:tcW w:w="967" w:type="dxa"/>
            <w:tcBorders>
              <w:top w:val="single" w:sz="4" w:space="0" w:color="auto"/>
              <w:left w:val="single" w:sz="8" w:space="0" w:color="auto"/>
              <w:bottom w:val="nil"/>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15号</w:t>
            </w:r>
          </w:p>
        </w:tc>
        <w:tc>
          <w:tcPr>
            <w:tcW w:w="1701" w:type="dxa"/>
            <w:tcBorders>
              <w:top w:val="single" w:sz="4" w:space="0" w:color="auto"/>
              <w:left w:val="single" w:sz="4" w:space="0" w:color="auto"/>
              <w:bottom w:val="nil"/>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免状等の携帯</w:t>
            </w:r>
          </w:p>
        </w:tc>
        <w:tc>
          <w:tcPr>
            <w:tcW w:w="5145" w:type="dxa"/>
            <w:tcBorders>
              <w:top w:val="single" w:sz="4" w:space="0" w:color="auto"/>
              <w:left w:val="single" w:sz="4" w:space="0" w:color="auto"/>
              <w:bottom w:val="nil"/>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移動監視者は、液化石油ガスの移動をするときは、常に前号の免状又は講習を修了した旨を証する書面を携帯する。</w:t>
            </w:r>
          </w:p>
        </w:tc>
        <w:tc>
          <w:tcPr>
            <w:tcW w:w="1681" w:type="dxa"/>
            <w:tcBorders>
              <w:top w:val="single" w:sz="4" w:space="0" w:color="auto"/>
              <w:left w:val="single" w:sz="4" w:space="0" w:color="auto"/>
              <w:bottom w:val="nil"/>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EA404B">
        <w:trPr>
          <w:trHeight w:val="398"/>
        </w:trPr>
        <w:tc>
          <w:tcPr>
            <w:tcW w:w="967" w:type="dxa"/>
            <w:tcBorders>
              <w:top w:val="single" w:sz="4" w:space="0" w:color="auto"/>
              <w:left w:val="single" w:sz="8" w:space="0" w:color="auto"/>
              <w:right w:val="nil"/>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16号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危険時の措置</w:t>
            </w:r>
          </w:p>
        </w:tc>
        <w:tc>
          <w:tcPr>
            <w:tcW w:w="5145" w:type="dxa"/>
            <w:tcBorders>
              <w:top w:val="single" w:sz="4" w:space="0" w:color="auto"/>
              <w:left w:val="single" w:sz="4" w:space="0" w:color="auto"/>
              <w:bottom w:val="dotted" w:sz="4" w:space="0" w:color="auto"/>
              <w:right w:val="single" w:sz="4" w:space="0" w:color="auto"/>
            </w:tcBorders>
          </w:tcPr>
          <w:p w:rsidR="00642D05" w:rsidRPr="00F335FC" w:rsidRDefault="00642D05" w:rsidP="00642D05">
            <w:pPr>
              <w:pStyle w:val="a3"/>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車両に固定した容器により、質量3</w:t>
            </w:r>
            <w:r w:rsidRPr="00F335FC">
              <w:rPr>
                <w:rFonts w:ascii="ＭＳ ゴシック" w:eastAsia="ＭＳ ゴシック" w:hAnsi="ＭＳ ゴシック"/>
                <w:color w:val="000000" w:themeColor="text1"/>
              </w:rPr>
              <w:t>,000</w:t>
            </w:r>
            <w:r w:rsidRPr="00F335FC">
              <w:rPr>
                <w:rFonts w:ascii="ＭＳ ゴシック" w:eastAsia="ＭＳ ゴシック" w:hAnsi="ＭＳ ゴシック" w:hint="eastAsia"/>
                <w:color w:val="000000" w:themeColor="text1"/>
              </w:rPr>
              <w:t>キログラム以上の液化石油ガスを移動するときは、あらかじめ、液化石油ガスの移動中充てん容器等が危険な状態となった場合又は当該充てん容器等に係る事故が発生した場合における次に掲げる措置をとる。</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p>
        </w:tc>
      </w:tr>
      <w:tr w:rsidR="00F335FC" w:rsidRPr="00F335FC" w:rsidTr="00EA404B">
        <w:trPr>
          <w:trHeight w:val="266"/>
        </w:trPr>
        <w:tc>
          <w:tcPr>
            <w:tcW w:w="967" w:type="dxa"/>
            <w:tcBorders>
              <w:top w:val="single" w:sz="4" w:space="0" w:color="auto"/>
              <w:left w:val="single" w:sz="8" w:space="0" w:color="auto"/>
              <w:bottom w:val="single" w:sz="4" w:space="0" w:color="auto"/>
              <w:right w:val="nil"/>
            </w:tcBorders>
            <w:vAlign w:val="center"/>
          </w:tcPr>
          <w:p w:rsidR="00642D05" w:rsidRPr="00F335FC" w:rsidRDefault="00642D05" w:rsidP="00642D05">
            <w:pPr>
              <w:pStyle w:val="a3"/>
              <w:spacing w:line="240" w:lineRule="auto"/>
              <w:rPr>
                <w:rFonts w:hAnsi="ＭＳ 明朝"/>
                <w:color w:val="000000" w:themeColor="text1"/>
              </w:rPr>
            </w:pPr>
            <w:r w:rsidRPr="00F335FC">
              <w:rPr>
                <w:rFonts w:hAnsi="ＭＳ 明朝" w:hint="eastAsia"/>
                <w:color w:val="000000" w:themeColor="text1"/>
              </w:rPr>
              <w:t>17号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繁華街の回避</w:t>
            </w:r>
          </w:p>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交替運転手</w:t>
            </w:r>
          </w:p>
        </w:tc>
        <w:tc>
          <w:tcPr>
            <w:tcW w:w="5145" w:type="dxa"/>
            <w:tcBorders>
              <w:top w:val="single" w:sz="4" w:space="0" w:color="auto"/>
              <w:left w:val="single" w:sz="4" w:space="0" w:color="auto"/>
              <w:bottom w:val="single" w:sz="4" w:space="0" w:color="auto"/>
              <w:right w:val="single" w:sz="4" w:space="0" w:color="auto"/>
            </w:tcBorders>
            <w:vAlign w:val="center"/>
          </w:tcPr>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車両に固定した容器により、質量3</w:t>
            </w:r>
            <w:r w:rsidRPr="00F335FC">
              <w:rPr>
                <w:rFonts w:ascii="ＭＳ ゴシック" w:eastAsia="ＭＳ ゴシック" w:hAnsi="ＭＳ ゴシック"/>
                <w:color w:val="000000" w:themeColor="text1"/>
              </w:rPr>
              <w:t>,000</w:t>
            </w:r>
            <w:r w:rsidRPr="00F335FC">
              <w:rPr>
                <w:rFonts w:ascii="ＭＳ ゴシック" w:eastAsia="ＭＳ ゴシック" w:hAnsi="ＭＳ ゴシック" w:hint="eastAsia"/>
                <w:color w:val="000000" w:themeColor="text1"/>
              </w:rPr>
              <w:t>キログラム以上の液化石油ガスを移動する者は、次に掲げる措置を講じてすること。</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イ　移動するときは、繁華街又は人ごみを避けること。ただし、著しく回り道となる場合その他やむを得ない場合には、この限りでない。</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ロ　運搬の経路、交通事情、自然条件その他の条件から判断して次の各号のいずれかに該当して移動する場合は、交替して運転させるため、容器を固定した車両１台について運転者２人を充てること。</w:t>
            </w:r>
          </w:p>
          <w:p w:rsidR="00642D05" w:rsidRPr="00F335FC" w:rsidRDefault="00642D05" w:rsidP="00642D05">
            <w:pPr>
              <w:pStyle w:val="a3"/>
              <w:wordWrap/>
              <w:spacing w:line="240" w:lineRule="auto"/>
              <w:rPr>
                <w:rFonts w:ascii="ＭＳ ゴシック" w:eastAsia="ＭＳ ゴシック" w:hAnsi="ＭＳ ゴシック"/>
                <w:color w:val="000000" w:themeColor="text1"/>
              </w:rPr>
            </w:pPr>
            <w:r w:rsidRPr="00F335FC">
              <w:rPr>
                <w:rFonts w:ascii="ＭＳ ゴシック" w:eastAsia="ＭＳ ゴシック" w:hAnsi="ＭＳ ゴシック" w:hint="eastAsia"/>
                <w:color w:val="000000" w:themeColor="text1"/>
              </w:rPr>
              <w:t>（イ）　１の運転者による連続運転時間（１回が連続1</w:t>
            </w:r>
            <w:r w:rsidRPr="00F335FC">
              <w:rPr>
                <w:rFonts w:ascii="ＭＳ ゴシック" w:eastAsia="ＭＳ ゴシック" w:hAnsi="ＭＳ ゴシック"/>
                <w:color w:val="000000" w:themeColor="text1"/>
              </w:rPr>
              <w:t>0</w:t>
            </w:r>
            <w:r w:rsidRPr="00F335FC">
              <w:rPr>
                <w:rFonts w:ascii="ＭＳ ゴシック" w:eastAsia="ＭＳ ゴシック" w:hAnsi="ＭＳ ゴシック" w:hint="eastAsia"/>
                <w:color w:val="000000" w:themeColor="text1"/>
              </w:rPr>
              <w:t>分以上で、かつ、合計が3</w:t>
            </w:r>
            <w:r w:rsidRPr="00F335FC">
              <w:rPr>
                <w:rFonts w:ascii="ＭＳ ゴシック" w:eastAsia="ＭＳ ゴシック" w:hAnsi="ＭＳ ゴシック"/>
                <w:color w:val="000000" w:themeColor="text1"/>
              </w:rPr>
              <w:t>0</w:t>
            </w:r>
            <w:r w:rsidRPr="00F335FC">
              <w:rPr>
                <w:rFonts w:ascii="ＭＳ ゴシック" w:eastAsia="ＭＳ ゴシック" w:hAnsi="ＭＳ ゴシック" w:hint="eastAsia"/>
                <w:color w:val="000000" w:themeColor="text1"/>
              </w:rPr>
              <w:t>分以上の運転の中断をすることなく連続して運転する時間をいう。）が、４時間を超える場合</w:t>
            </w:r>
          </w:p>
          <w:p w:rsidR="00642D05" w:rsidRPr="00F335FC" w:rsidRDefault="00642D05" w:rsidP="00642D05">
            <w:pPr>
              <w:pStyle w:val="a3"/>
              <w:wordWrap/>
              <w:spacing w:line="240" w:lineRule="auto"/>
              <w:rPr>
                <w:rFonts w:hAnsi="ＭＳ 明朝"/>
                <w:color w:val="000000" w:themeColor="text1"/>
              </w:rPr>
            </w:pPr>
            <w:r w:rsidRPr="00F335FC">
              <w:rPr>
                <w:rFonts w:ascii="ＭＳ ゴシック" w:eastAsia="ＭＳ ゴシック" w:hAnsi="ＭＳ ゴシック" w:hint="eastAsia"/>
                <w:color w:val="000000" w:themeColor="text1"/>
              </w:rPr>
              <w:t>（ロ）　１の運転者による運転時間が、一日当たり９時間を超える場合</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p>
        </w:tc>
      </w:tr>
      <w:tr w:rsidR="00642D05" w:rsidRPr="00F335FC" w:rsidTr="00EA404B">
        <w:trPr>
          <w:trHeight w:val="266"/>
        </w:trPr>
        <w:tc>
          <w:tcPr>
            <w:tcW w:w="967" w:type="dxa"/>
            <w:tcBorders>
              <w:top w:val="single" w:sz="4" w:space="0" w:color="auto"/>
              <w:left w:val="single" w:sz="8" w:space="0" w:color="auto"/>
              <w:bottom w:val="single" w:sz="8" w:space="0" w:color="auto"/>
              <w:right w:val="nil"/>
            </w:tcBorders>
            <w:vAlign w:val="center"/>
          </w:tcPr>
          <w:p w:rsidR="00642D05" w:rsidRPr="00F335FC" w:rsidRDefault="00642D05" w:rsidP="00642D05">
            <w:pPr>
              <w:pStyle w:val="a3"/>
              <w:spacing w:line="240" w:lineRule="auto"/>
              <w:rPr>
                <w:rFonts w:hAnsi="ＭＳ 明朝"/>
                <w:color w:val="000000" w:themeColor="text1"/>
              </w:rPr>
            </w:pPr>
            <w:r w:rsidRPr="00F335FC">
              <w:rPr>
                <w:rFonts w:hAnsi="ＭＳ 明朝" w:hint="eastAsia"/>
                <w:color w:val="000000" w:themeColor="text1"/>
              </w:rPr>
              <w:t>18号</w:t>
            </w:r>
          </w:p>
        </w:tc>
        <w:tc>
          <w:tcPr>
            <w:tcW w:w="1701" w:type="dxa"/>
            <w:tcBorders>
              <w:top w:val="dotted" w:sz="4" w:space="0" w:color="auto"/>
              <w:left w:val="single" w:sz="4" w:space="0" w:color="auto"/>
              <w:bottom w:val="single" w:sz="8" w:space="0" w:color="auto"/>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hAnsi="ＭＳ 明朝" w:hint="eastAsia"/>
                <w:color w:val="000000" w:themeColor="text1"/>
              </w:rPr>
              <w:t>注意書き書面の携行</w:t>
            </w:r>
          </w:p>
        </w:tc>
        <w:tc>
          <w:tcPr>
            <w:tcW w:w="5145" w:type="dxa"/>
            <w:tcBorders>
              <w:top w:val="dotted" w:sz="4" w:space="0" w:color="auto"/>
              <w:left w:val="single" w:sz="4" w:space="0" w:color="auto"/>
              <w:bottom w:val="single" w:sz="8" w:space="0" w:color="auto"/>
              <w:right w:val="single" w:sz="4" w:space="0" w:color="auto"/>
            </w:tcBorders>
            <w:vAlign w:val="center"/>
          </w:tcPr>
          <w:p w:rsidR="00642D05" w:rsidRPr="00F335FC" w:rsidRDefault="00642D05" w:rsidP="00642D05">
            <w:pPr>
              <w:pStyle w:val="a3"/>
              <w:wordWrap/>
              <w:spacing w:line="240" w:lineRule="auto"/>
              <w:rPr>
                <w:rFonts w:hAnsi="ＭＳ 明朝"/>
                <w:color w:val="000000" w:themeColor="text1"/>
              </w:rPr>
            </w:pPr>
            <w:r w:rsidRPr="00F335FC">
              <w:rPr>
                <w:rFonts w:ascii="ＭＳ ゴシック" w:eastAsia="ＭＳ ゴシック" w:hAnsi="ＭＳ ゴシック" w:hint="eastAsia"/>
                <w:color w:val="000000" w:themeColor="text1"/>
              </w:rPr>
              <w:t>車両に固定した容器により、液化石油ガスを移動するときは、移動中の災害防止のために必要な注意事項を記載した書面（イエローカード）を運転者に交付し、移動中携帯させこれを遵守させる。</w:t>
            </w:r>
          </w:p>
        </w:tc>
        <w:tc>
          <w:tcPr>
            <w:tcW w:w="1681" w:type="dxa"/>
            <w:tcBorders>
              <w:top w:val="dotted" w:sz="4" w:space="0" w:color="auto"/>
              <w:left w:val="single" w:sz="4" w:space="0" w:color="auto"/>
              <w:bottom w:val="single" w:sz="8" w:space="0" w:color="auto"/>
              <w:right w:val="single" w:sz="8" w:space="0" w:color="auto"/>
            </w:tcBorders>
            <w:vAlign w:val="center"/>
          </w:tcPr>
          <w:p w:rsidR="00642D05" w:rsidRPr="00F335FC" w:rsidRDefault="00642D05" w:rsidP="00642D05">
            <w:pPr>
              <w:pStyle w:val="a3"/>
              <w:rPr>
                <w:rFonts w:ascii="ＭＳ ゴシック" w:eastAsia="ＭＳ ゴシック" w:hAnsi="ＭＳ ゴシック"/>
                <w:color w:val="000000" w:themeColor="text1"/>
              </w:rPr>
            </w:pPr>
          </w:p>
        </w:tc>
      </w:tr>
    </w:tbl>
    <w:p w:rsidR="00EA404B" w:rsidRPr="00F335FC" w:rsidRDefault="00EA404B" w:rsidP="00E34F2A">
      <w:pPr>
        <w:pStyle w:val="a3"/>
        <w:spacing w:line="266" w:lineRule="atLeast"/>
        <w:rPr>
          <w:color w:val="000000" w:themeColor="text1"/>
        </w:rPr>
      </w:pPr>
    </w:p>
    <w:p w:rsidR="00EA404B" w:rsidRPr="00F335FC" w:rsidRDefault="00EA404B">
      <w:pPr>
        <w:widowControl/>
        <w:jc w:val="left"/>
        <w:rPr>
          <w:rFonts w:ascii="ＭＳ 明朝"/>
          <w:color w:val="000000" w:themeColor="text1"/>
          <w:kern w:val="0"/>
          <w:sz w:val="20"/>
          <w:szCs w:val="20"/>
        </w:rPr>
      </w:pPr>
      <w:r w:rsidRPr="00F335FC">
        <w:rPr>
          <w:color w:val="000000" w:themeColor="text1"/>
        </w:rPr>
        <w:br w:type="page"/>
      </w:r>
    </w:p>
    <w:p w:rsidR="00E34F2A" w:rsidRPr="00F335FC" w:rsidRDefault="00B8129C" w:rsidP="00E34F2A">
      <w:pPr>
        <w:pStyle w:val="a3"/>
        <w:spacing w:afterLines="50" w:after="120" w:line="266" w:lineRule="atLeast"/>
        <w:rPr>
          <w:color w:val="000000" w:themeColor="text1"/>
        </w:rPr>
      </w:pPr>
      <w:r w:rsidRPr="00F335FC">
        <w:rPr>
          <w:rFonts w:hint="eastAsia"/>
          <w:color w:val="000000" w:themeColor="text1"/>
        </w:rPr>
        <w:lastRenderedPageBreak/>
        <w:t>５</w:t>
      </w:r>
      <w:r w:rsidR="00D84865" w:rsidRPr="00F335FC">
        <w:rPr>
          <w:rFonts w:hint="eastAsia"/>
          <w:color w:val="000000" w:themeColor="text1"/>
        </w:rPr>
        <w:t xml:space="preserve">　</w:t>
      </w:r>
      <w:r w:rsidR="00E34F2A" w:rsidRPr="00F335FC">
        <w:rPr>
          <w:rFonts w:hint="eastAsia"/>
          <w:color w:val="000000" w:themeColor="text1"/>
        </w:rPr>
        <w:t>充てん作業者講習終了者名簿</w:t>
      </w:r>
    </w:p>
    <w:tbl>
      <w:tblPr>
        <w:tblStyle w:val="a4"/>
        <w:tblW w:w="0" w:type="auto"/>
        <w:tblInd w:w="137" w:type="dxa"/>
        <w:tblLook w:val="04A0" w:firstRow="1" w:lastRow="0" w:firstColumn="1" w:lastColumn="0" w:noHBand="0" w:noVBand="1"/>
      </w:tblPr>
      <w:tblGrid>
        <w:gridCol w:w="2523"/>
        <w:gridCol w:w="2268"/>
        <w:gridCol w:w="2977"/>
      </w:tblGrid>
      <w:tr w:rsidR="00F335FC" w:rsidRPr="00F335FC" w:rsidTr="005B6090">
        <w:tc>
          <w:tcPr>
            <w:tcW w:w="2523" w:type="dxa"/>
            <w:shd w:val="clear" w:color="auto" w:fill="E7E6E6" w:themeFill="background2"/>
            <w:vAlign w:val="center"/>
          </w:tcPr>
          <w:p w:rsidR="00C41A82" w:rsidRPr="00F335FC" w:rsidRDefault="00C41A82" w:rsidP="005B6090">
            <w:pPr>
              <w:pStyle w:val="a3"/>
              <w:spacing w:afterLines="50" w:after="120" w:line="266" w:lineRule="atLeast"/>
              <w:jc w:val="center"/>
              <w:rPr>
                <w:color w:val="000000" w:themeColor="text1"/>
              </w:rPr>
            </w:pPr>
            <w:r w:rsidRPr="00F335FC">
              <w:rPr>
                <w:rFonts w:hint="eastAsia"/>
                <w:color w:val="000000" w:themeColor="text1"/>
                <w:spacing w:val="300"/>
                <w:fitText w:val="1000" w:id="-2062913022"/>
              </w:rPr>
              <w:t>氏</w:t>
            </w:r>
            <w:r w:rsidRPr="00F335FC">
              <w:rPr>
                <w:rFonts w:hint="eastAsia"/>
                <w:color w:val="000000" w:themeColor="text1"/>
                <w:fitText w:val="1000" w:id="-2062913022"/>
              </w:rPr>
              <w:t>名</w:t>
            </w:r>
          </w:p>
        </w:tc>
        <w:tc>
          <w:tcPr>
            <w:tcW w:w="2268" w:type="dxa"/>
            <w:shd w:val="clear" w:color="auto" w:fill="E7E6E6" w:themeFill="background2"/>
            <w:vAlign w:val="center"/>
          </w:tcPr>
          <w:p w:rsidR="00C41A82" w:rsidRPr="00F335FC" w:rsidRDefault="00C41A82" w:rsidP="005B6090">
            <w:pPr>
              <w:pStyle w:val="a3"/>
              <w:spacing w:afterLines="50" w:after="120" w:line="266" w:lineRule="atLeast"/>
              <w:jc w:val="center"/>
              <w:rPr>
                <w:color w:val="000000" w:themeColor="text1"/>
              </w:rPr>
            </w:pPr>
            <w:r w:rsidRPr="00F335FC">
              <w:rPr>
                <w:rFonts w:hint="eastAsia"/>
                <w:color w:val="000000" w:themeColor="text1"/>
                <w:spacing w:val="33"/>
                <w:fitText w:val="1000" w:id="-2062913023"/>
              </w:rPr>
              <w:t>生年月</w:t>
            </w:r>
            <w:r w:rsidRPr="00F335FC">
              <w:rPr>
                <w:rFonts w:hint="eastAsia"/>
                <w:color w:val="000000" w:themeColor="text1"/>
                <w:spacing w:val="1"/>
                <w:fitText w:val="1000" w:id="-2062913023"/>
              </w:rPr>
              <w:t>日</w:t>
            </w:r>
          </w:p>
        </w:tc>
        <w:tc>
          <w:tcPr>
            <w:tcW w:w="2977" w:type="dxa"/>
            <w:shd w:val="clear" w:color="auto" w:fill="E7E6E6" w:themeFill="background2"/>
            <w:vAlign w:val="center"/>
          </w:tcPr>
          <w:p w:rsidR="00C41A82" w:rsidRPr="00F335FC" w:rsidRDefault="00C41A82" w:rsidP="005B6090">
            <w:pPr>
              <w:pStyle w:val="a3"/>
              <w:spacing w:afterLines="50" w:after="120" w:line="266" w:lineRule="atLeast"/>
              <w:jc w:val="center"/>
              <w:rPr>
                <w:color w:val="000000" w:themeColor="text1"/>
              </w:rPr>
            </w:pPr>
            <w:r w:rsidRPr="00F335FC">
              <w:rPr>
                <w:rFonts w:hint="eastAsia"/>
                <w:color w:val="000000" w:themeColor="text1"/>
                <w:fitText w:val="1000" w:id="-2062913024"/>
              </w:rPr>
              <w:t>修了証番号</w:t>
            </w:r>
          </w:p>
        </w:tc>
      </w:tr>
      <w:tr w:rsidR="00F335FC" w:rsidRPr="00F335FC" w:rsidTr="00567660">
        <w:tc>
          <w:tcPr>
            <w:tcW w:w="2523" w:type="dxa"/>
            <w:vAlign w:val="center"/>
          </w:tcPr>
          <w:p w:rsidR="00642D05" w:rsidRPr="00F335FC" w:rsidRDefault="00642D05" w:rsidP="00642D05">
            <w:pPr>
              <w:pStyle w:val="a3"/>
              <w:spacing w:afterLines="50" w:after="120" w:line="266" w:lineRule="atLeast"/>
              <w:jc w:val="center"/>
              <w:rPr>
                <w:color w:val="000000" w:themeColor="text1"/>
              </w:rPr>
            </w:pPr>
            <w:r w:rsidRPr="00F335FC">
              <w:rPr>
                <w:rFonts w:ascii="ＭＳ ゴシック" w:eastAsia="ＭＳ ゴシック" w:hAnsi="ＭＳ ゴシック" w:hint="eastAsia"/>
                <w:color w:val="000000" w:themeColor="text1"/>
              </w:rPr>
              <w:t>愛知　太郎</w:t>
            </w:r>
          </w:p>
        </w:tc>
        <w:tc>
          <w:tcPr>
            <w:tcW w:w="2268" w:type="dxa"/>
            <w:vAlign w:val="center"/>
          </w:tcPr>
          <w:p w:rsidR="00642D05" w:rsidRPr="00F335FC" w:rsidRDefault="00642D05" w:rsidP="00642D05">
            <w:pPr>
              <w:pStyle w:val="a3"/>
              <w:spacing w:afterLines="50" w:after="120" w:line="266" w:lineRule="atLeast"/>
              <w:jc w:val="center"/>
              <w:rPr>
                <w:color w:val="000000" w:themeColor="text1"/>
              </w:rPr>
            </w:pPr>
            <w:r w:rsidRPr="00F335FC">
              <w:rPr>
                <w:rFonts w:ascii="ＭＳ ゴシック" w:eastAsia="ＭＳ ゴシック" w:hAnsi="ＭＳ ゴシック" w:hint="eastAsia"/>
                <w:color w:val="000000" w:themeColor="text1"/>
              </w:rPr>
              <w:t>昭和○年○月○日</w:t>
            </w:r>
          </w:p>
        </w:tc>
        <w:tc>
          <w:tcPr>
            <w:tcW w:w="2977" w:type="dxa"/>
            <w:vAlign w:val="center"/>
          </w:tcPr>
          <w:p w:rsidR="00642D05" w:rsidRPr="00F335FC" w:rsidRDefault="00642D05" w:rsidP="00642D05">
            <w:pPr>
              <w:pStyle w:val="a3"/>
              <w:spacing w:afterLines="50" w:after="120" w:line="266" w:lineRule="atLeast"/>
              <w:jc w:val="center"/>
              <w:rPr>
                <w:color w:val="000000" w:themeColor="text1"/>
              </w:rPr>
            </w:pPr>
            <w:r w:rsidRPr="00F335FC">
              <w:rPr>
                <w:rFonts w:ascii="ＭＳ ゴシック" w:eastAsia="ＭＳ ゴシック" w:hAnsi="ＭＳ ゴシック" w:hint="eastAsia"/>
                <w:color w:val="000000" w:themeColor="text1"/>
              </w:rPr>
              <w:t>○○○○○</w:t>
            </w:r>
          </w:p>
        </w:tc>
      </w:tr>
      <w:tr w:rsidR="00642D05" w:rsidRPr="00F335FC" w:rsidTr="00567660">
        <w:tc>
          <w:tcPr>
            <w:tcW w:w="2523" w:type="dxa"/>
            <w:vAlign w:val="center"/>
          </w:tcPr>
          <w:p w:rsidR="00642D05" w:rsidRPr="00F335FC" w:rsidRDefault="00642D05" w:rsidP="00642D05">
            <w:pPr>
              <w:pStyle w:val="a3"/>
              <w:spacing w:afterLines="50" w:after="120" w:line="266" w:lineRule="atLeast"/>
              <w:rPr>
                <w:color w:val="000000" w:themeColor="text1"/>
              </w:rPr>
            </w:pPr>
          </w:p>
        </w:tc>
        <w:tc>
          <w:tcPr>
            <w:tcW w:w="2268" w:type="dxa"/>
            <w:vAlign w:val="center"/>
          </w:tcPr>
          <w:p w:rsidR="00642D05" w:rsidRPr="00F335FC" w:rsidRDefault="00642D05" w:rsidP="00642D05">
            <w:pPr>
              <w:pStyle w:val="a3"/>
              <w:spacing w:afterLines="50" w:after="120" w:line="266" w:lineRule="atLeast"/>
              <w:rPr>
                <w:color w:val="000000" w:themeColor="text1"/>
              </w:rPr>
            </w:pPr>
          </w:p>
        </w:tc>
        <w:tc>
          <w:tcPr>
            <w:tcW w:w="2977" w:type="dxa"/>
            <w:vAlign w:val="center"/>
          </w:tcPr>
          <w:p w:rsidR="00642D05" w:rsidRPr="00F335FC" w:rsidRDefault="00642D05" w:rsidP="00642D05">
            <w:pPr>
              <w:pStyle w:val="a3"/>
              <w:spacing w:afterLines="50" w:after="120" w:line="266" w:lineRule="atLeast"/>
              <w:rPr>
                <w:color w:val="000000" w:themeColor="text1"/>
              </w:rPr>
            </w:pPr>
          </w:p>
        </w:tc>
      </w:tr>
    </w:tbl>
    <w:p w:rsidR="00C41A82" w:rsidRPr="00F335FC" w:rsidRDefault="00C41A82" w:rsidP="00E34F2A">
      <w:pPr>
        <w:pStyle w:val="a3"/>
        <w:spacing w:afterLines="50" w:after="120" w:line="266" w:lineRule="atLeast"/>
        <w:rPr>
          <w:color w:val="000000" w:themeColor="text1"/>
        </w:rPr>
      </w:pPr>
    </w:p>
    <w:p w:rsidR="00E34F2A" w:rsidRPr="00F335FC" w:rsidRDefault="00B8129C" w:rsidP="00E34F2A">
      <w:pPr>
        <w:pStyle w:val="a3"/>
        <w:spacing w:line="266" w:lineRule="atLeast"/>
        <w:rPr>
          <w:color w:val="000000" w:themeColor="text1"/>
        </w:rPr>
      </w:pPr>
      <w:r w:rsidRPr="00F335FC">
        <w:rPr>
          <w:rFonts w:hint="eastAsia"/>
          <w:color w:val="000000" w:themeColor="text1"/>
        </w:rPr>
        <w:t>６</w:t>
      </w:r>
      <w:r w:rsidR="00D84865" w:rsidRPr="00F335FC">
        <w:rPr>
          <w:rFonts w:hint="eastAsia"/>
          <w:color w:val="000000" w:themeColor="text1"/>
        </w:rPr>
        <w:t xml:space="preserve">　</w:t>
      </w:r>
      <w:r w:rsidR="00E34F2A" w:rsidRPr="00F335FC">
        <w:rPr>
          <w:rFonts w:hint="eastAsia"/>
          <w:color w:val="000000" w:themeColor="text1"/>
        </w:rPr>
        <w:t>充てん設備の設備、装置等に関する添付書類････別紙に記載</w:t>
      </w:r>
    </w:p>
    <w:p w:rsidR="00D84865" w:rsidRPr="000A49C5" w:rsidRDefault="00E34F2A" w:rsidP="00D84865">
      <w:pPr>
        <w:pStyle w:val="a3"/>
        <w:jc w:val="right"/>
        <w:rPr>
          <w:color w:val="000000" w:themeColor="text1"/>
          <w:sz w:val="21"/>
          <w:szCs w:val="21"/>
        </w:rPr>
      </w:pPr>
      <w:r w:rsidRPr="00F335FC">
        <w:rPr>
          <w:color w:val="000000" w:themeColor="text1"/>
        </w:rPr>
        <w:br w:type="page"/>
      </w:r>
      <w:r w:rsidR="00D84865" w:rsidRPr="000A49C5">
        <w:rPr>
          <w:rFonts w:hint="eastAsia"/>
          <w:color w:val="000000" w:themeColor="text1"/>
          <w:sz w:val="21"/>
          <w:szCs w:val="21"/>
        </w:rPr>
        <w:lastRenderedPageBreak/>
        <w:t>別紙</w:t>
      </w:r>
    </w:p>
    <w:p w:rsidR="00D84865" w:rsidRPr="000A49C5" w:rsidRDefault="00D84865" w:rsidP="00D84865">
      <w:pPr>
        <w:pStyle w:val="a3"/>
        <w:jc w:val="center"/>
        <w:rPr>
          <w:color w:val="000000" w:themeColor="text1"/>
          <w:sz w:val="21"/>
          <w:szCs w:val="21"/>
        </w:rPr>
      </w:pPr>
    </w:p>
    <w:p w:rsidR="00E34F2A" w:rsidRPr="000A49C5" w:rsidRDefault="00E34F2A" w:rsidP="00D84865">
      <w:pPr>
        <w:pStyle w:val="a3"/>
        <w:jc w:val="center"/>
        <w:rPr>
          <w:color w:val="000000" w:themeColor="text1"/>
          <w:sz w:val="21"/>
          <w:szCs w:val="21"/>
        </w:rPr>
      </w:pPr>
      <w:r w:rsidRPr="000A49C5">
        <w:rPr>
          <w:rFonts w:hint="eastAsia"/>
          <w:color w:val="000000" w:themeColor="text1"/>
          <w:sz w:val="21"/>
          <w:szCs w:val="21"/>
        </w:rPr>
        <w:t>充てん設備の設備、装置等に関する添付書類</w:t>
      </w:r>
    </w:p>
    <w:p w:rsidR="00832862" w:rsidRPr="000A49C5" w:rsidRDefault="00832862" w:rsidP="00D84865">
      <w:pPr>
        <w:pStyle w:val="a3"/>
        <w:jc w:val="center"/>
        <w:rPr>
          <w:color w:val="000000" w:themeColor="text1"/>
          <w:sz w:val="21"/>
          <w:szCs w:val="21"/>
        </w:rPr>
      </w:pP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１　強度計算書</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(1)配管肉厚強度計算書</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(2)スイベルジョイント強度計算書</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(3)セフティカップリング強度計算書</w:t>
      </w:r>
    </w:p>
    <w:p w:rsidR="00C359C7" w:rsidRPr="00B306AD" w:rsidRDefault="00C359C7" w:rsidP="00C359C7">
      <w:pPr>
        <w:pStyle w:val="a3"/>
        <w:jc w:val="left"/>
        <w:rPr>
          <w:rFonts w:ascii="ＭＳ ゴシック" w:eastAsia="ＭＳ ゴシック" w:hAnsi="ＭＳ ゴシック"/>
          <w:color w:val="000000" w:themeColor="text1"/>
          <w:sz w:val="21"/>
          <w:szCs w:val="21"/>
        </w:rPr>
      </w:pP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２　図面</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(1)ＬＰガスタンクローリ</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(2)容器本体図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(3)容器本体図照合欄</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(4)配管組立図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(5)配管図照合欄</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(6)配管系統図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(7)液相ポンプ組立図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(8)スイベルジョイント組立図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(9)ＬＰＧホース組立図</w:t>
      </w:r>
    </w:p>
    <w:p w:rsidR="00C359C7" w:rsidRPr="00B306AD" w:rsidRDefault="00C359C7" w:rsidP="00C359C7">
      <w:pPr>
        <w:pStyle w:val="a3"/>
        <w:ind w:firstLineChars="100" w:firstLine="210"/>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(10)セフティカップリング組立図</w:t>
      </w:r>
    </w:p>
    <w:p w:rsidR="00C359C7" w:rsidRPr="00B306AD" w:rsidRDefault="00C359C7" w:rsidP="00C359C7">
      <w:pPr>
        <w:pStyle w:val="a3"/>
        <w:ind w:firstLineChars="100" w:firstLine="210"/>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(11)フレキシブルチューブ</w:t>
      </w:r>
    </w:p>
    <w:p w:rsidR="00C359C7" w:rsidRPr="00B306AD" w:rsidRDefault="00C359C7" w:rsidP="00C359C7">
      <w:pPr>
        <w:pStyle w:val="a3"/>
        <w:jc w:val="left"/>
        <w:rPr>
          <w:rFonts w:ascii="ＭＳ ゴシック" w:eastAsia="ＭＳ ゴシック" w:hAnsi="ＭＳ ゴシック"/>
          <w:color w:val="000000" w:themeColor="text1"/>
          <w:sz w:val="21"/>
          <w:szCs w:val="21"/>
        </w:rPr>
      </w:pP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３　その他添付書類</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(1)充てん設備の所在地を示す案内図</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(2)充てん設備の付近の状況見取図（保安物件、火器との距離が確認できる図面）</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(3)防災用具明細表</w:t>
      </w:r>
    </w:p>
    <w:p w:rsidR="00C359C7" w:rsidRPr="00B306AD" w:rsidRDefault="00C359C7" w:rsidP="00C359C7">
      <w:pPr>
        <w:pStyle w:val="a3"/>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 xml:space="preserve">　(4)充てん作業者講習修了証の写し</w:t>
      </w:r>
    </w:p>
    <w:p w:rsidR="00832862" w:rsidRPr="00B306AD" w:rsidRDefault="00C359C7" w:rsidP="00C359C7">
      <w:pPr>
        <w:pStyle w:val="a3"/>
        <w:ind w:firstLineChars="100" w:firstLine="210"/>
        <w:jc w:val="left"/>
        <w:rPr>
          <w:rFonts w:ascii="ＭＳ ゴシック" w:eastAsia="ＭＳ ゴシック" w:hAnsi="ＭＳ ゴシック"/>
          <w:color w:val="000000" w:themeColor="text1"/>
          <w:sz w:val="21"/>
          <w:szCs w:val="21"/>
        </w:rPr>
      </w:pPr>
      <w:r w:rsidRPr="00B306AD">
        <w:rPr>
          <w:rFonts w:ascii="ＭＳ ゴシック" w:eastAsia="ＭＳ ゴシック" w:hAnsi="ＭＳ ゴシック"/>
          <w:color w:val="000000" w:themeColor="text1"/>
          <w:sz w:val="21"/>
          <w:szCs w:val="21"/>
        </w:rPr>
        <w:t>(5)</w:t>
      </w:r>
      <w:r w:rsidRPr="00B306AD">
        <w:rPr>
          <w:rFonts w:ascii="ＭＳ ゴシック" w:eastAsia="ＭＳ ゴシック" w:hAnsi="ＭＳ ゴシック" w:hint="eastAsia"/>
          <w:color w:val="000000" w:themeColor="text1"/>
          <w:sz w:val="21"/>
          <w:szCs w:val="21"/>
        </w:rPr>
        <w:t>液化石油ガスの１日の処理能力計算書（移動式製造設備許可申請用）</w:t>
      </w:r>
    </w:p>
    <w:p w:rsidR="00C359C7" w:rsidRPr="00F335FC" w:rsidRDefault="00C359C7">
      <w:pPr>
        <w:widowControl/>
        <w:jc w:val="left"/>
        <w:rPr>
          <w:rFonts w:ascii="ＭＳ 明朝"/>
          <w:color w:val="000000" w:themeColor="text1"/>
          <w:kern w:val="0"/>
          <w:sz w:val="24"/>
          <w:szCs w:val="20"/>
        </w:rPr>
      </w:pPr>
      <w:r w:rsidRPr="00F335FC">
        <w:rPr>
          <w:color w:val="000000" w:themeColor="text1"/>
          <w:sz w:val="24"/>
        </w:rPr>
        <w:br w:type="page"/>
      </w:r>
    </w:p>
    <w:p w:rsidR="00832862" w:rsidRPr="000A49C5" w:rsidRDefault="00832862" w:rsidP="00832862">
      <w:pPr>
        <w:pStyle w:val="a3"/>
        <w:jc w:val="center"/>
        <w:rPr>
          <w:color w:val="000000" w:themeColor="text1"/>
          <w:sz w:val="21"/>
          <w:szCs w:val="21"/>
        </w:rPr>
      </w:pPr>
      <w:r w:rsidRPr="000A49C5">
        <w:rPr>
          <w:rFonts w:hint="eastAsia"/>
          <w:color w:val="000000" w:themeColor="text1"/>
          <w:sz w:val="21"/>
          <w:szCs w:val="21"/>
        </w:rPr>
        <w:lastRenderedPageBreak/>
        <w:t>車両本体図</w:t>
      </w:r>
    </w:p>
    <w:p w:rsidR="00832862" w:rsidRPr="000A49C5" w:rsidRDefault="00832862" w:rsidP="00832862">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832862" w:rsidRPr="000A49C5" w:rsidTr="00061328">
        <w:trPr>
          <w:trHeight w:val="12658"/>
        </w:trPr>
        <w:tc>
          <w:tcPr>
            <w:tcW w:w="9742" w:type="dxa"/>
          </w:tcPr>
          <w:p w:rsidR="00832862" w:rsidRPr="000A49C5" w:rsidRDefault="00832862" w:rsidP="00061328">
            <w:pPr>
              <w:pStyle w:val="a3"/>
              <w:jc w:val="center"/>
              <w:rPr>
                <w:color w:val="000000" w:themeColor="text1"/>
                <w:sz w:val="21"/>
                <w:szCs w:val="21"/>
              </w:rPr>
            </w:pPr>
          </w:p>
          <w:p w:rsidR="00832862" w:rsidRPr="00B306AD" w:rsidRDefault="00832862" w:rsidP="00061328">
            <w:pPr>
              <w:pStyle w:val="a3"/>
              <w:jc w:val="center"/>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バルクローリの本体図面を添付</w:t>
            </w:r>
          </w:p>
          <w:p w:rsidR="00832862" w:rsidRPr="000A49C5" w:rsidRDefault="00832862" w:rsidP="00061328">
            <w:pPr>
              <w:pStyle w:val="a3"/>
              <w:jc w:val="center"/>
              <w:rPr>
                <w:color w:val="000000" w:themeColor="text1"/>
                <w:sz w:val="21"/>
                <w:szCs w:val="21"/>
              </w:rPr>
            </w:pPr>
          </w:p>
        </w:tc>
      </w:tr>
    </w:tbl>
    <w:p w:rsidR="00A82CAB" w:rsidRDefault="00A82CAB" w:rsidP="00832862">
      <w:pPr>
        <w:pStyle w:val="a3"/>
        <w:jc w:val="center"/>
        <w:rPr>
          <w:color w:val="000000" w:themeColor="text1"/>
          <w:sz w:val="24"/>
        </w:rPr>
      </w:pPr>
    </w:p>
    <w:p w:rsidR="00A82CAB" w:rsidRDefault="00A82CAB">
      <w:pPr>
        <w:widowControl/>
        <w:jc w:val="left"/>
        <w:rPr>
          <w:rFonts w:ascii="ＭＳ 明朝"/>
          <w:color w:val="000000" w:themeColor="text1"/>
          <w:kern w:val="0"/>
          <w:sz w:val="24"/>
          <w:szCs w:val="20"/>
        </w:rPr>
      </w:pPr>
      <w:r>
        <w:rPr>
          <w:color w:val="000000" w:themeColor="text1"/>
          <w:sz w:val="24"/>
        </w:rPr>
        <w:br w:type="page"/>
      </w:r>
    </w:p>
    <w:p w:rsidR="00832862" w:rsidRPr="000A49C5" w:rsidRDefault="00832862" w:rsidP="00832862">
      <w:pPr>
        <w:pStyle w:val="a3"/>
        <w:jc w:val="center"/>
        <w:rPr>
          <w:color w:val="000000" w:themeColor="text1"/>
          <w:sz w:val="21"/>
          <w:szCs w:val="21"/>
        </w:rPr>
      </w:pPr>
      <w:r w:rsidRPr="000A49C5">
        <w:rPr>
          <w:rFonts w:hint="eastAsia"/>
          <w:color w:val="000000" w:themeColor="text1"/>
          <w:sz w:val="21"/>
          <w:szCs w:val="21"/>
        </w:rPr>
        <w:lastRenderedPageBreak/>
        <w:t>配管系統図</w:t>
      </w:r>
    </w:p>
    <w:p w:rsidR="00832862" w:rsidRPr="000A49C5" w:rsidRDefault="00832862" w:rsidP="00832862">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832862" w:rsidRPr="000A49C5" w:rsidTr="00061328">
        <w:trPr>
          <w:trHeight w:val="12978"/>
        </w:trPr>
        <w:tc>
          <w:tcPr>
            <w:tcW w:w="9742" w:type="dxa"/>
          </w:tcPr>
          <w:p w:rsidR="00832862" w:rsidRPr="000A49C5" w:rsidRDefault="00832862" w:rsidP="00061328">
            <w:pPr>
              <w:pStyle w:val="a3"/>
              <w:jc w:val="center"/>
              <w:rPr>
                <w:color w:val="000000" w:themeColor="text1"/>
                <w:sz w:val="21"/>
                <w:szCs w:val="21"/>
              </w:rPr>
            </w:pPr>
          </w:p>
          <w:p w:rsidR="00832862" w:rsidRPr="00B306AD" w:rsidRDefault="00832862" w:rsidP="00061328">
            <w:pPr>
              <w:pStyle w:val="a3"/>
              <w:jc w:val="center"/>
              <w:rPr>
                <w:rFonts w:ascii="ＭＳ ゴシック" w:eastAsia="ＭＳ ゴシック" w:hAnsi="ＭＳ ゴシック"/>
                <w:color w:val="000000" w:themeColor="text1"/>
                <w:sz w:val="21"/>
                <w:szCs w:val="21"/>
              </w:rPr>
            </w:pPr>
            <w:r w:rsidRPr="00B306AD">
              <w:rPr>
                <w:rFonts w:ascii="ＭＳ ゴシック" w:eastAsia="ＭＳ ゴシック" w:hAnsi="ＭＳ ゴシック" w:hint="eastAsia"/>
                <w:color w:val="000000" w:themeColor="text1"/>
                <w:sz w:val="21"/>
                <w:szCs w:val="21"/>
              </w:rPr>
              <w:t>バルクローリの配管図面を添付</w:t>
            </w:r>
          </w:p>
        </w:tc>
      </w:tr>
    </w:tbl>
    <w:p w:rsidR="00832862" w:rsidRPr="00F335FC" w:rsidRDefault="00832862" w:rsidP="00832862">
      <w:pPr>
        <w:pStyle w:val="a3"/>
        <w:jc w:val="left"/>
        <w:rPr>
          <w:color w:val="000000" w:themeColor="text1"/>
          <w:sz w:val="24"/>
        </w:rPr>
      </w:pPr>
    </w:p>
    <w:sectPr w:rsidR="00832862" w:rsidRPr="00F335FC">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13" w:rsidRDefault="00735313" w:rsidP="00B81908">
      <w:r>
        <w:separator/>
      </w:r>
    </w:p>
  </w:endnote>
  <w:endnote w:type="continuationSeparator" w:id="0">
    <w:p w:rsidR="00735313" w:rsidRDefault="00735313"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13" w:rsidRDefault="00735313" w:rsidP="00B81908">
      <w:r>
        <w:separator/>
      </w:r>
    </w:p>
  </w:footnote>
  <w:footnote w:type="continuationSeparator" w:id="0">
    <w:p w:rsidR="00735313" w:rsidRDefault="00735313"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14602"/>
    <w:rsid w:val="00016B72"/>
    <w:rsid w:val="00021333"/>
    <w:rsid w:val="00027A70"/>
    <w:rsid w:val="00045AC5"/>
    <w:rsid w:val="00047511"/>
    <w:rsid w:val="00055098"/>
    <w:rsid w:val="000631B7"/>
    <w:rsid w:val="00083DDA"/>
    <w:rsid w:val="00095FBE"/>
    <w:rsid w:val="000964CB"/>
    <w:rsid w:val="000974A0"/>
    <w:rsid w:val="000A49C5"/>
    <w:rsid w:val="000A4A7D"/>
    <w:rsid w:val="000A6ABA"/>
    <w:rsid w:val="000B1102"/>
    <w:rsid w:val="000B1746"/>
    <w:rsid w:val="000D030F"/>
    <w:rsid w:val="000D229A"/>
    <w:rsid w:val="000E4CB0"/>
    <w:rsid w:val="000F0CB3"/>
    <w:rsid w:val="000F3DAB"/>
    <w:rsid w:val="000F74D1"/>
    <w:rsid w:val="00104089"/>
    <w:rsid w:val="00104E7B"/>
    <w:rsid w:val="00122D51"/>
    <w:rsid w:val="00156DBD"/>
    <w:rsid w:val="0016127D"/>
    <w:rsid w:val="001644DA"/>
    <w:rsid w:val="00164E0E"/>
    <w:rsid w:val="00182DA7"/>
    <w:rsid w:val="001863BA"/>
    <w:rsid w:val="001A3A2A"/>
    <w:rsid w:val="001A7F6D"/>
    <w:rsid w:val="001B402A"/>
    <w:rsid w:val="001B4EF7"/>
    <w:rsid w:val="001D099B"/>
    <w:rsid w:val="001E4A53"/>
    <w:rsid w:val="001E5300"/>
    <w:rsid w:val="001F027B"/>
    <w:rsid w:val="00200FF9"/>
    <w:rsid w:val="00214C98"/>
    <w:rsid w:val="00222AB0"/>
    <w:rsid w:val="00245CFB"/>
    <w:rsid w:val="002745A5"/>
    <w:rsid w:val="00280BE0"/>
    <w:rsid w:val="002A5B68"/>
    <w:rsid w:val="002D2C3D"/>
    <w:rsid w:val="002D7950"/>
    <w:rsid w:val="002E7362"/>
    <w:rsid w:val="00321508"/>
    <w:rsid w:val="003243B5"/>
    <w:rsid w:val="003270AC"/>
    <w:rsid w:val="0034544B"/>
    <w:rsid w:val="003A0248"/>
    <w:rsid w:val="003A7D41"/>
    <w:rsid w:val="003B1F9F"/>
    <w:rsid w:val="003B2CE5"/>
    <w:rsid w:val="003B5B7C"/>
    <w:rsid w:val="003C1767"/>
    <w:rsid w:val="003C734C"/>
    <w:rsid w:val="003D180A"/>
    <w:rsid w:val="003D26BD"/>
    <w:rsid w:val="003D48C6"/>
    <w:rsid w:val="003D6102"/>
    <w:rsid w:val="003E0C16"/>
    <w:rsid w:val="003E1B92"/>
    <w:rsid w:val="003F367A"/>
    <w:rsid w:val="00420A05"/>
    <w:rsid w:val="00474F14"/>
    <w:rsid w:val="004778E6"/>
    <w:rsid w:val="00481D82"/>
    <w:rsid w:val="004836D5"/>
    <w:rsid w:val="00486389"/>
    <w:rsid w:val="004B6587"/>
    <w:rsid w:val="004B6C56"/>
    <w:rsid w:val="004D3D98"/>
    <w:rsid w:val="004D5D51"/>
    <w:rsid w:val="004E2C28"/>
    <w:rsid w:val="004F0FBA"/>
    <w:rsid w:val="00500966"/>
    <w:rsid w:val="00502A10"/>
    <w:rsid w:val="0051687E"/>
    <w:rsid w:val="00542DB5"/>
    <w:rsid w:val="005431F3"/>
    <w:rsid w:val="00547EE4"/>
    <w:rsid w:val="005616C2"/>
    <w:rsid w:val="00567028"/>
    <w:rsid w:val="00567660"/>
    <w:rsid w:val="00576C36"/>
    <w:rsid w:val="005873A5"/>
    <w:rsid w:val="005A1133"/>
    <w:rsid w:val="005A5482"/>
    <w:rsid w:val="005B32A2"/>
    <w:rsid w:val="005B6090"/>
    <w:rsid w:val="005D721A"/>
    <w:rsid w:val="005E1D2A"/>
    <w:rsid w:val="006053B9"/>
    <w:rsid w:val="00622988"/>
    <w:rsid w:val="0062355D"/>
    <w:rsid w:val="00642D05"/>
    <w:rsid w:val="0064567F"/>
    <w:rsid w:val="00653E7C"/>
    <w:rsid w:val="0065453F"/>
    <w:rsid w:val="006A5097"/>
    <w:rsid w:val="006B0F7E"/>
    <w:rsid w:val="006C702A"/>
    <w:rsid w:val="006C7FAE"/>
    <w:rsid w:val="006D0CFF"/>
    <w:rsid w:val="006D79BB"/>
    <w:rsid w:val="006E514A"/>
    <w:rsid w:val="007234B9"/>
    <w:rsid w:val="00735313"/>
    <w:rsid w:val="007416F3"/>
    <w:rsid w:val="007426DD"/>
    <w:rsid w:val="007449E9"/>
    <w:rsid w:val="0077765A"/>
    <w:rsid w:val="00786009"/>
    <w:rsid w:val="007923AE"/>
    <w:rsid w:val="007A23D0"/>
    <w:rsid w:val="007A56D1"/>
    <w:rsid w:val="007B382A"/>
    <w:rsid w:val="007C064D"/>
    <w:rsid w:val="007D0B0C"/>
    <w:rsid w:val="00822747"/>
    <w:rsid w:val="00832862"/>
    <w:rsid w:val="00835E72"/>
    <w:rsid w:val="00837013"/>
    <w:rsid w:val="008371EA"/>
    <w:rsid w:val="00840808"/>
    <w:rsid w:val="00844D1A"/>
    <w:rsid w:val="008512F8"/>
    <w:rsid w:val="00857E7F"/>
    <w:rsid w:val="008620D0"/>
    <w:rsid w:val="0088159A"/>
    <w:rsid w:val="008B4810"/>
    <w:rsid w:val="008C7D42"/>
    <w:rsid w:val="009120F0"/>
    <w:rsid w:val="009347DE"/>
    <w:rsid w:val="009412EF"/>
    <w:rsid w:val="00946113"/>
    <w:rsid w:val="00953F25"/>
    <w:rsid w:val="0095792B"/>
    <w:rsid w:val="0096509E"/>
    <w:rsid w:val="00972480"/>
    <w:rsid w:val="009724A7"/>
    <w:rsid w:val="00977AF6"/>
    <w:rsid w:val="009944CD"/>
    <w:rsid w:val="009A4F27"/>
    <w:rsid w:val="009C27DC"/>
    <w:rsid w:val="009D3D32"/>
    <w:rsid w:val="009E412C"/>
    <w:rsid w:val="009E59DE"/>
    <w:rsid w:val="009F2EF6"/>
    <w:rsid w:val="009F4576"/>
    <w:rsid w:val="00A109BB"/>
    <w:rsid w:val="00A17816"/>
    <w:rsid w:val="00A24B64"/>
    <w:rsid w:val="00A24EFD"/>
    <w:rsid w:val="00A46BA2"/>
    <w:rsid w:val="00A63E8B"/>
    <w:rsid w:val="00A67755"/>
    <w:rsid w:val="00A75603"/>
    <w:rsid w:val="00A760CE"/>
    <w:rsid w:val="00A82CAB"/>
    <w:rsid w:val="00A87E97"/>
    <w:rsid w:val="00A9646C"/>
    <w:rsid w:val="00AA2499"/>
    <w:rsid w:val="00AA2B83"/>
    <w:rsid w:val="00AD0DD8"/>
    <w:rsid w:val="00AD4B9A"/>
    <w:rsid w:val="00AF09F0"/>
    <w:rsid w:val="00B07E83"/>
    <w:rsid w:val="00B1473C"/>
    <w:rsid w:val="00B26750"/>
    <w:rsid w:val="00B26C50"/>
    <w:rsid w:val="00B306AD"/>
    <w:rsid w:val="00B31F64"/>
    <w:rsid w:val="00B41FC1"/>
    <w:rsid w:val="00B524FD"/>
    <w:rsid w:val="00B530DB"/>
    <w:rsid w:val="00B53183"/>
    <w:rsid w:val="00B55313"/>
    <w:rsid w:val="00B648CA"/>
    <w:rsid w:val="00B659C9"/>
    <w:rsid w:val="00B719A4"/>
    <w:rsid w:val="00B8129C"/>
    <w:rsid w:val="00B81908"/>
    <w:rsid w:val="00B92AFC"/>
    <w:rsid w:val="00BB3EBB"/>
    <w:rsid w:val="00BB68E9"/>
    <w:rsid w:val="00BD5863"/>
    <w:rsid w:val="00C05047"/>
    <w:rsid w:val="00C14387"/>
    <w:rsid w:val="00C32AA6"/>
    <w:rsid w:val="00C35982"/>
    <w:rsid w:val="00C359C7"/>
    <w:rsid w:val="00C40580"/>
    <w:rsid w:val="00C41A82"/>
    <w:rsid w:val="00C53BA7"/>
    <w:rsid w:val="00C70771"/>
    <w:rsid w:val="00C95777"/>
    <w:rsid w:val="00CD20F4"/>
    <w:rsid w:val="00CD59AE"/>
    <w:rsid w:val="00CE1437"/>
    <w:rsid w:val="00CE1659"/>
    <w:rsid w:val="00D34B8C"/>
    <w:rsid w:val="00D37DB3"/>
    <w:rsid w:val="00D451CE"/>
    <w:rsid w:val="00D62C2A"/>
    <w:rsid w:val="00D73833"/>
    <w:rsid w:val="00D84865"/>
    <w:rsid w:val="00D9367D"/>
    <w:rsid w:val="00D9767B"/>
    <w:rsid w:val="00D97B1A"/>
    <w:rsid w:val="00DA2561"/>
    <w:rsid w:val="00DB684F"/>
    <w:rsid w:val="00DF6AFC"/>
    <w:rsid w:val="00E0044E"/>
    <w:rsid w:val="00E235FF"/>
    <w:rsid w:val="00E34F2A"/>
    <w:rsid w:val="00E65607"/>
    <w:rsid w:val="00E70D0A"/>
    <w:rsid w:val="00E85CBC"/>
    <w:rsid w:val="00E953C8"/>
    <w:rsid w:val="00E95EA5"/>
    <w:rsid w:val="00EA0B05"/>
    <w:rsid w:val="00EA3C02"/>
    <w:rsid w:val="00EA404B"/>
    <w:rsid w:val="00EC7C7E"/>
    <w:rsid w:val="00ED3EAA"/>
    <w:rsid w:val="00ED54F8"/>
    <w:rsid w:val="00EE77DF"/>
    <w:rsid w:val="00F1564F"/>
    <w:rsid w:val="00F236F7"/>
    <w:rsid w:val="00F335FC"/>
    <w:rsid w:val="00F4695F"/>
    <w:rsid w:val="00F62BF5"/>
    <w:rsid w:val="00F72BB4"/>
    <w:rsid w:val="00F76311"/>
    <w:rsid w:val="00FA6BCA"/>
    <w:rsid w:val="00FB0FB6"/>
    <w:rsid w:val="00FC3BFB"/>
    <w:rsid w:val="00FD234F"/>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064E55E-EC8C-4D03-83CD-C07A2217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6644">
      <w:bodyDiv w:val="1"/>
      <w:marLeft w:val="0"/>
      <w:marRight w:val="0"/>
      <w:marTop w:val="0"/>
      <w:marBottom w:val="0"/>
      <w:divBdr>
        <w:top w:val="none" w:sz="0" w:space="0" w:color="auto"/>
        <w:left w:val="none" w:sz="0" w:space="0" w:color="auto"/>
        <w:bottom w:val="none" w:sz="0" w:space="0" w:color="auto"/>
        <w:right w:val="none" w:sz="0" w:space="0" w:color="auto"/>
      </w:divBdr>
    </w:div>
    <w:div w:id="20400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470A-F7BC-46A6-9610-5D60B3EA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4310</Words>
  <Characters>581</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oa</cp:lastModifiedBy>
  <cp:revision>18</cp:revision>
  <cp:lastPrinted>2020-05-01T05:44:00Z</cp:lastPrinted>
  <dcterms:created xsi:type="dcterms:W3CDTF">2020-12-03T02:10:00Z</dcterms:created>
  <dcterms:modified xsi:type="dcterms:W3CDTF">2021-01-07T06:54:00Z</dcterms:modified>
</cp:coreProperties>
</file>