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40C5" w14:textId="13F6BE2B" w:rsidR="00BF294D" w:rsidRDefault="00BF294D">
      <w:pPr>
        <w:rPr>
          <w:rFonts w:ascii="ＭＳ 明朝" w:eastAsia="ＭＳ 明朝" w:hAnsi="ＭＳ 明朝"/>
          <w:sz w:val="24"/>
          <w:szCs w:val="28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EA3369" wp14:editId="6C08FD46">
                <wp:simplePos x="0" y="0"/>
                <wp:positionH relativeFrom="page">
                  <wp:align>center</wp:align>
                </wp:positionH>
                <wp:positionV relativeFrom="paragraph">
                  <wp:posOffset>94615</wp:posOffset>
                </wp:positionV>
                <wp:extent cx="5162550" cy="666750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66750"/>
                        </a:xfrm>
                        <a:prstGeom prst="roundRect">
                          <a:avLst/>
                        </a:prstGeom>
                        <a:solidFill>
                          <a:srgbClr val="B3F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739A0" id="角丸四角形 13" o:spid="_x0000_s1026" style="position:absolute;left:0;text-align:left;margin-left:0;margin-top:7.45pt;width:406.5pt;height:52.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" fillcolor="#b3f200" stroked="f" strokeweight="1pt">
                <v:stroke joinstyle="miter"/>
                <w10:wrap anchorx="page"/>
              </v:roundrect>
            </w:pict>
          </mc:Fallback>
        </mc:AlternateContent>
      </w:r>
    </w:p>
    <w:p w14:paraId="73599951" w14:textId="1BE1112A" w:rsidR="00BF294D" w:rsidRPr="00BF294D" w:rsidRDefault="00BF294D" w:rsidP="00BF294D">
      <w:pPr>
        <w:jc w:val="center"/>
        <w:rPr>
          <w:rFonts w:ascii="ＭＳ 明朝" w:eastAsia="ＭＳ 明朝" w:hAnsi="ＭＳ 明朝"/>
          <w:sz w:val="28"/>
          <w:szCs w:val="32"/>
        </w:rPr>
      </w:pPr>
      <w:r w:rsidRPr="00BF294D">
        <w:rPr>
          <w:rFonts w:ascii="ＤＦ特太ゴシック体" w:eastAsia="ＤＦ特太ゴシック体" w:hAnsi="ＤＦ特太ゴシック体" w:hint="eastAsia"/>
          <w:noProof/>
          <w:sz w:val="28"/>
          <w:szCs w:val="24"/>
        </w:rPr>
        <w:t>生活の場面別不当な差別的取扱い・合理的配慮の例</w:t>
      </w:r>
    </w:p>
    <w:p w14:paraId="12DEE87C" w14:textId="603BF5BB" w:rsidR="00BF294D" w:rsidRPr="00AD4E80" w:rsidRDefault="00BF294D" w:rsidP="00AD4E80">
      <w:pPr>
        <w:rPr>
          <w:rFonts w:ascii="ＭＳ 明朝" w:eastAsia="ＭＳ 明朝" w:hAnsi="ＭＳ 明朝"/>
          <w:noProof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5"/>
        <w:gridCol w:w="9427"/>
      </w:tblGrid>
      <w:tr w:rsidR="00BF294D" w:rsidRPr="00BF294D" w14:paraId="296A3248" w14:textId="77777777" w:rsidTr="0009069A">
        <w:trPr>
          <w:trHeight w:val="720"/>
        </w:trPr>
        <w:tc>
          <w:tcPr>
            <w:tcW w:w="3715" w:type="dxa"/>
            <w:shd w:val="clear" w:color="auto" w:fill="D9E2F3" w:themeFill="accent1" w:themeFillTint="33"/>
            <w:vAlign w:val="center"/>
          </w:tcPr>
          <w:p w14:paraId="521C35DE" w14:textId="1BB78228" w:rsidR="00BF294D" w:rsidRPr="00BF294D" w:rsidRDefault="00BF294D" w:rsidP="000A11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生活の場面</w:t>
            </w:r>
          </w:p>
        </w:tc>
        <w:tc>
          <w:tcPr>
            <w:tcW w:w="9427" w:type="dxa"/>
            <w:shd w:val="clear" w:color="auto" w:fill="D9E2F3" w:themeFill="accent1" w:themeFillTint="33"/>
            <w:vAlign w:val="center"/>
          </w:tcPr>
          <w:p w14:paraId="1F4B5E37" w14:textId="0DE37BA1" w:rsidR="00BF294D" w:rsidRPr="00BF294D" w:rsidRDefault="00AD4E80" w:rsidP="000A11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  <w:r w:rsidR="00BF294D" w:rsidRPr="00BF294D">
              <w:rPr>
                <w:rFonts w:ascii="ＭＳ 明朝" w:eastAsia="ＭＳ 明朝" w:hAnsi="ＭＳ 明朝" w:hint="eastAsia"/>
                <w:sz w:val="24"/>
                <w:szCs w:val="24"/>
              </w:rPr>
              <w:t>不当な差別的取扱い・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BF294D" w:rsidRPr="00BF294D">
              <w:rPr>
                <w:rFonts w:ascii="ＭＳ 明朝" w:eastAsia="ＭＳ 明朝" w:hAnsi="ＭＳ 明朝" w:hint="eastAsia"/>
                <w:sz w:val="24"/>
                <w:szCs w:val="24"/>
              </w:rPr>
              <w:t>合理的配慮の例</w:t>
            </w:r>
          </w:p>
        </w:tc>
      </w:tr>
      <w:tr w:rsidR="00BF294D" w:rsidRPr="00BF294D" w14:paraId="75BA4179" w14:textId="77777777" w:rsidTr="0009069A">
        <w:trPr>
          <w:trHeight w:val="720"/>
        </w:trPr>
        <w:tc>
          <w:tcPr>
            <w:tcW w:w="3715" w:type="dxa"/>
            <w:vAlign w:val="center"/>
          </w:tcPr>
          <w:p w14:paraId="5A49C978" w14:textId="77777777" w:rsidR="00BF294D" w:rsidRPr="00BF294D" w:rsidRDefault="00BF294D" w:rsidP="0009069A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病院・福祉施設など</w:t>
            </w:r>
          </w:p>
          <w:p w14:paraId="6A17C6E0" w14:textId="5BC2EF56" w:rsidR="00BF294D" w:rsidRPr="00BF294D" w:rsidRDefault="00BF294D" w:rsidP="000906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（医療従事者/福祉事業者）ほか</w:t>
            </w:r>
          </w:p>
        </w:tc>
        <w:tc>
          <w:tcPr>
            <w:tcW w:w="9427" w:type="dxa"/>
            <w:vAlign w:val="center"/>
          </w:tcPr>
          <w:p w14:paraId="74571561" w14:textId="77777777" w:rsidR="00BF294D" w:rsidRPr="00BF294D" w:rsidRDefault="00BF294D" w:rsidP="0009069A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×本人を無視して、介助者・支援者や付き添い者のみに話しかける。</w:t>
            </w:r>
          </w:p>
          <w:p w14:paraId="2D356D99" w14:textId="56DA9EB8" w:rsidR="00BF294D" w:rsidRPr="00BF294D" w:rsidRDefault="00BF294D" w:rsidP="0009069A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○車椅子の利用者が利用しやすいようカウンターの高さに配慮する。</w:t>
            </w:r>
          </w:p>
        </w:tc>
      </w:tr>
      <w:tr w:rsidR="00BF294D" w:rsidRPr="00BF294D" w14:paraId="750EF9D6" w14:textId="77777777" w:rsidTr="0009069A">
        <w:trPr>
          <w:trHeight w:val="720"/>
        </w:trPr>
        <w:tc>
          <w:tcPr>
            <w:tcW w:w="3715" w:type="dxa"/>
            <w:vAlign w:val="center"/>
          </w:tcPr>
          <w:p w14:paraId="056EB652" w14:textId="2CA27789" w:rsidR="00BF294D" w:rsidRPr="00BF294D" w:rsidRDefault="00BF294D" w:rsidP="000906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交 通（鉄道・バスなど）</w:t>
            </w:r>
          </w:p>
        </w:tc>
        <w:tc>
          <w:tcPr>
            <w:tcW w:w="9427" w:type="dxa"/>
            <w:vAlign w:val="center"/>
          </w:tcPr>
          <w:p w14:paraId="035528E8" w14:textId="3EED8ED7" w:rsidR="00BF294D" w:rsidRPr="00BF294D" w:rsidRDefault="00BF294D" w:rsidP="000906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×障害があることのみをもって、乗車を拒否する。</w:t>
            </w:r>
          </w:p>
        </w:tc>
      </w:tr>
      <w:tr w:rsidR="00BF294D" w:rsidRPr="00BF294D" w14:paraId="3B1382AB" w14:textId="77777777" w:rsidTr="0009069A">
        <w:trPr>
          <w:trHeight w:val="720"/>
        </w:trPr>
        <w:tc>
          <w:tcPr>
            <w:tcW w:w="3715" w:type="dxa"/>
            <w:vAlign w:val="center"/>
          </w:tcPr>
          <w:p w14:paraId="5A93715E" w14:textId="62C787A8" w:rsidR="00BF294D" w:rsidRPr="00BF294D" w:rsidRDefault="00BF294D" w:rsidP="000906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住まい（宅地建物取引業者）</w:t>
            </w:r>
          </w:p>
        </w:tc>
        <w:tc>
          <w:tcPr>
            <w:tcW w:w="9427" w:type="dxa"/>
            <w:vAlign w:val="center"/>
          </w:tcPr>
          <w:p w14:paraId="728AA100" w14:textId="77777777" w:rsidR="00BF294D" w:rsidRPr="00BF294D" w:rsidRDefault="00BF294D" w:rsidP="0009069A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×障害者向け物件は扱っていないと門前払いする。</w:t>
            </w:r>
          </w:p>
          <w:p w14:paraId="6570FFD5" w14:textId="4B4F8418" w:rsidR="00BF294D" w:rsidRPr="00BF294D" w:rsidRDefault="00BF294D" w:rsidP="000906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○最寄駅から一緒に歩いて確認したり、中の様子を手を添えて案内する。</w:t>
            </w:r>
          </w:p>
        </w:tc>
      </w:tr>
      <w:tr w:rsidR="00BF294D" w:rsidRPr="00BF294D" w14:paraId="395C9C6C" w14:textId="77777777" w:rsidTr="0009069A">
        <w:trPr>
          <w:trHeight w:val="720"/>
        </w:trPr>
        <w:tc>
          <w:tcPr>
            <w:tcW w:w="3715" w:type="dxa"/>
            <w:vAlign w:val="center"/>
          </w:tcPr>
          <w:p w14:paraId="7688B05C" w14:textId="468A9BC7" w:rsidR="00BF294D" w:rsidRPr="00BF294D" w:rsidRDefault="00BF294D" w:rsidP="000906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小売店など　</w:t>
            </w:r>
          </w:p>
        </w:tc>
        <w:tc>
          <w:tcPr>
            <w:tcW w:w="9427" w:type="dxa"/>
            <w:vAlign w:val="center"/>
          </w:tcPr>
          <w:p w14:paraId="74E2BC3E" w14:textId="08474CF4" w:rsidR="00BF294D" w:rsidRPr="00BF294D" w:rsidRDefault="00BF294D" w:rsidP="000906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○お金を渡す際に紙幣と貨幣に分け、種類毎に直接手に渡す。</w:t>
            </w:r>
          </w:p>
        </w:tc>
      </w:tr>
      <w:tr w:rsidR="00BF294D" w:rsidRPr="00BF294D" w14:paraId="26F9B689" w14:textId="77777777" w:rsidTr="0009069A">
        <w:trPr>
          <w:trHeight w:val="720"/>
        </w:trPr>
        <w:tc>
          <w:tcPr>
            <w:tcW w:w="3715" w:type="dxa"/>
            <w:vAlign w:val="center"/>
          </w:tcPr>
          <w:p w14:paraId="30E9A57D" w14:textId="3E53DEBB" w:rsidR="00BF294D" w:rsidRPr="00BF294D" w:rsidRDefault="00BF294D" w:rsidP="000906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飲食店など（衛生事業者）ほか</w:t>
            </w:r>
          </w:p>
        </w:tc>
        <w:tc>
          <w:tcPr>
            <w:tcW w:w="9427" w:type="dxa"/>
            <w:vAlign w:val="center"/>
          </w:tcPr>
          <w:p w14:paraId="0F6636F2" w14:textId="77777777" w:rsidR="00BF294D" w:rsidRPr="00BF294D" w:rsidRDefault="00BF294D" w:rsidP="0009069A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×身体障害者補助犬の同伴を拒否する。</w:t>
            </w:r>
          </w:p>
          <w:p w14:paraId="0E7E867A" w14:textId="3E657E30" w:rsidR="00BF294D" w:rsidRPr="00BF294D" w:rsidRDefault="00BF294D" w:rsidP="000906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94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○メニューを分かりやすく説明したり、写真を活用したりする。</w:t>
            </w:r>
          </w:p>
        </w:tc>
      </w:tr>
    </w:tbl>
    <w:p w14:paraId="10BC3426" w14:textId="1808D767" w:rsidR="00BF294D" w:rsidRDefault="00BF294D">
      <w:pPr>
        <w:rPr>
          <w:rFonts w:ascii="ＭＳ 明朝" w:eastAsia="ＭＳ 明朝" w:hAnsi="ＭＳ 明朝"/>
          <w:sz w:val="24"/>
          <w:szCs w:val="24"/>
        </w:rPr>
      </w:pPr>
    </w:p>
    <w:p w14:paraId="35450011" w14:textId="77777777" w:rsidR="00BF294D" w:rsidRPr="00BF294D" w:rsidRDefault="00BF294D" w:rsidP="00BF294D">
      <w:pPr>
        <w:rPr>
          <w:rFonts w:ascii="ＭＳ 明朝" w:eastAsia="ＭＳ 明朝" w:hAnsi="ＭＳ 明朝"/>
          <w:sz w:val="24"/>
          <w:szCs w:val="24"/>
        </w:rPr>
      </w:pPr>
      <w:r w:rsidRPr="00BF294D">
        <w:rPr>
          <w:rFonts w:ascii="ＭＳ 明朝" w:eastAsia="ＭＳ 明朝" w:hAnsi="ＭＳ 明朝" w:hint="eastAsia"/>
          <w:sz w:val="24"/>
          <w:szCs w:val="24"/>
        </w:rPr>
        <w:t xml:space="preserve">　　具体例については、事業者を所管する主務大臣が定める対応指針（ガイドライン）に規定されています。</w:t>
      </w:r>
    </w:p>
    <w:p w14:paraId="792AFBD6" w14:textId="6378AA28" w:rsidR="00BF294D" w:rsidRPr="00BF294D" w:rsidRDefault="00BF294D" w:rsidP="00BF294D">
      <w:pPr>
        <w:rPr>
          <w:rFonts w:ascii="ＭＳ 明朝" w:eastAsia="ＭＳ 明朝" w:hAnsi="ＭＳ 明朝"/>
          <w:sz w:val="24"/>
          <w:szCs w:val="24"/>
        </w:rPr>
      </w:pPr>
      <w:r w:rsidRPr="00BF294D">
        <w:rPr>
          <w:rFonts w:ascii="ＭＳ 明朝" w:eastAsia="ＭＳ 明朝" w:hAnsi="ＭＳ 明朝" w:hint="eastAsia"/>
          <w:sz w:val="24"/>
          <w:szCs w:val="24"/>
        </w:rPr>
        <w:t xml:space="preserve">　　また、内閣府のホームページの「合理的配慮サーチ」でも紹介されています。</w:t>
      </w:r>
    </w:p>
    <w:p w14:paraId="010C4345" w14:textId="77777777" w:rsidR="00BF294D" w:rsidRPr="00BF294D" w:rsidRDefault="00BF294D" w:rsidP="00BF294D">
      <w:pPr>
        <w:rPr>
          <w:rFonts w:ascii="ＭＳ 明朝" w:eastAsia="ＭＳ 明朝" w:hAnsi="ＭＳ 明朝"/>
          <w:sz w:val="24"/>
          <w:szCs w:val="24"/>
        </w:rPr>
      </w:pPr>
      <w:r w:rsidRPr="00BF294D">
        <w:rPr>
          <w:rFonts w:ascii="ＭＳ 明朝" w:eastAsia="ＭＳ 明朝" w:hAnsi="ＭＳ 明朝" w:hint="eastAsia"/>
          <w:sz w:val="24"/>
          <w:szCs w:val="24"/>
        </w:rPr>
        <w:t xml:space="preserve">　　×　障害を理由にサービスの提供を拒否してはいけません</w:t>
      </w:r>
    </w:p>
    <w:p w14:paraId="263C4B02" w14:textId="54E46407" w:rsidR="00BF294D" w:rsidRPr="00BF294D" w:rsidRDefault="00BF294D">
      <w:pPr>
        <w:rPr>
          <w:rFonts w:ascii="ＭＳ 明朝" w:eastAsia="ＭＳ 明朝" w:hAnsi="ＭＳ 明朝"/>
          <w:sz w:val="24"/>
          <w:szCs w:val="24"/>
        </w:rPr>
      </w:pPr>
      <w:r w:rsidRPr="00BF294D">
        <w:rPr>
          <w:rFonts w:ascii="ＭＳ 明朝" w:eastAsia="ＭＳ 明朝" w:hAnsi="ＭＳ 明朝" w:hint="eastAsia"/>
          <w:sz w:val="24"/>
          <w:szCs w:val="24"/>
        </w:rPr>
        <w:t xml:space="preserve">　　○　写真などを使った分かりやすい表現で説明するよう努めましょう</w:t>
      </w:r>
    </w:p>
    <w:sectPr w:rsidR="00BF294D" w:rsidRPr="00BF294D" w:rsidSect="00BF294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D309" w14:textId="77777777" w:rsidR="001A7617" w:rsidRDefault="001A7617" w:rsidP="001A7617">
      <w:r>
        <w:separator/>
      </w:r>
    </w:p>
  </w:endnote>
  <w:endnote w:type="continuationSeparator" w:id="0">
    <w:p w14:paraId="5122B998" w14:textId="77777777" w:rsidR="001A7617" w:rsidRDefault="001A7617" w:rsidP="001A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E675" w14:textId="77777777" w:rsidR="001A7617" w:rsidRDefault="001A7617" w:rsidP="001A7617">
      <w:r>
        <w:separator/>
      </w:r>
    </w:p>
  </w:footnote>
  <w:footnote w:type="continuationSeparator" w:id="0">
    <w:p w14:paraId="1F9B09AC" w14:textId="77777777" w:rsidR="001A7617" w:rsidRDefault="001A7617" w:rsidP="001A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4D"/>
    <w:rsid w:val="0009069A"/>
    <w:rsid w:val="000A11CD"/>
    <w:rsid w:val="001A7617"/>
    <w:rsid w:val="00483921"/>
    <w:rsid w:val="00956C3C"/>
    <w:rsid w:val="00AD4E80"/>
    <w:rsid w:val="00B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9EF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617"/>
  </w:style>
  <w:style w:type="paragraph" w:styleId="a6">
    <w:name w:val="footer"/>
    <w:basedOn w:val="a"/>
    <w:link w:val="a7"/>
    <w:uiPriority w:val="99"/>
    <w:unhideWhenUsed/>
    <w:rsid w:val="001A7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2023-10-06T03:00:00Z</dcterms:created>
  <dcterms:modified xsi:type="dcterms:W3CDTF">2023-10-11T09:51:00Z</dcterms:modified>
</cp:coreProperties>
</file>