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21B212" w14:textId="77777777" w:rsidR="009A708B" w:rsidRDefault="009A708B">
      <w:pPr>
        <w:adjustRightInd/>
        <w:spacing w:line="326" w:lineRule="exact"/>
        <w:jc w:val="center"/>
        <w:rPr>
          <w:rFonts w:ascii="ＭＳ ゴシック" w:eastAsia="ＭＳ ゴシック" w:hAnsi="ＭＳ ゴシック"/>
          <w:spacing w:val="2"/>
          <w:sz w:val="28"/>
          <w:szCs w:val="28"/>
        </w:rPr>
      </w:pPr>
    </w:p>
    <w:p w14:paraId="1FB94092" w14:textId="77777777" w:rsidR="00D11569" w:rsidRDefault="00E50BD8">
      <w:pPr>
        <w:adjustRightInd/>
        <w:spacing w:line="326" w:lineRule="exact"/>
        <w:jc w:val="center"/>
        <w:rPr>
          <w:rFonts w:ascii="ＭＳ ゴシック" w:eastAsia="ＭＳ ゴシック" w:hAnsi="ＭＳ ゴシック"/>
          <w:spacing w:val="2"/>
          <w:sz w:val="28"/>
          <w:szCs w:val="28"/>
        </w:rPr>
      </w:pPr>
      <w:r>
        <w:rPr>
          <w:rFonts w:ascii="ＭＳ ゴシック" w:eastAsia="ＭＳ ゴシック" w:hAnsi="ＭＳ ゴシック" w:hint="eastAsia"/>
          <w:spacing w:val="2"/>
          <w:sz w:val="28"/>
          <w:szCs w:val="28"/>
        </w:rPr>
        <w:t>あいち森と緑づくり市民団体による県有地緑化事業</w:t>
      </w:r>
    </w:p>
    <w:p w14:paraId="20EEE753" w14:textId="77777777" w:rsidR="00D11569" w:rsidRDefault="005F63C1">
      <w:pPr>
        <w:adjustRightInd/>
        <w:spacing w:line="326" w:lineRule="exact"/>
        <w:jc w:val="center"/>
        <w:rPr>
          <w:rFonts w:ascii="ＭＳ ゴシック" w:eastAsia="ＭＳ ゴシック" w:hAnsi="ＭＳ ゴシック"/>
          <w:dstrike/>
          <w:spacing w:val="2"/>
          <w:sz w:val="28"/>
          <w:szCs w:val="28"/>
        </w:rPr>
      </w:pPr>
      <w:r>
        <w:rPr>
          <w:rFonts w:ascii="ＭＳ ゴシック" w:eastAsia="ＭＳ ゴシック" w:hAnsi="ＭＳ ゴシック" w:hint="eastAsia"/>
          <w:spacing w:val="2"/>
          <w:sz w:val="28"/>
          <w:szCs w:val="28"/>
        </w:rPr>
        <w:t>令和</w:t>
      </w:r>
      <w:r w:rsidR="000451C8">
        <w:rPr>
          <w:rFonts w:ascii="ＭＳ ゴシック" w:eastAsia="ＭＳ ゴシック" w:hAnsi="ＭＳ ゴシック" w:hint="eastAsia"/>
          <w:spacing w:val="2"/>
          <w:sz w:val="28"/>
          <w:szCs w:val="28"/>
        </w:rPr>
        <w:t>６</w:t>
      </w:r>
      <w:r w:rsidR="00E50BD8">
        <w:rPr>
          <w:rFonts w:ascii="ＭＳ ゴシック" w:eastAsia="ＭＳ ゴシック" w:hAnsi="ＭＳ ゴシック" w:hint="eastAsia"/>
          <w:spacing w:val="2"/>
          <w:sz w:val="28"/>
          <w:szCs w:val="28"/>
        </w:rPr>
        <w:t>年度募集要領</w:t>
      </w:r>
    </w:p>
    <w:p w14:paraId="082D1D2B" w14:textId="77777777" w:rsidR="00D11569" w:rsidRDefault="00D11569"/>
    <w:p w14:paraId="45C4AF12" w14:textId="77777777" w:rsidR="00D11569" w:rsidRDefault="00E50BD8">
      <w:pPr>
        <w:adjustRightInd/>
        <w:rPr>
          <w:rFonts w:hAnsi="Times New Roman" w:cs="Times New Roman"/>
          <w:spacing w:val="12"/>
        </w:rPr>
      </w:pPr>
      <w:r>
        <w:rPr>
          <w:rFonts w:hAnsi="Times New Roman" w:hint="eastAsia"/>
        </w:rPr>
        <w:t>第１　事業の趣旨</w:t>
      </w:r>
    </w:p>
    <w:p w14:paraId="257D2513" w14:textId="77777777" w:rsidR="00D11569" w:rsidRDefault="00E50BD8">
      <w:pPr>
        <w:adjustRightInd/>
        <w:ind w:leftChars="200" w:left="480" w:firstLineChars="100" w:firstLine="240"/>
        <w:rPr>
          <w:rFonts w:hAnsi="Times New Roman"/>
        </w:rPr>
      </w:pPr>
      <w:r>
        <w:rPr>
          <w:rFonts w:hAnsi="Times New Roman" w:hint="eastAsia"/>
        </w:rPr>
        <w:t>愛知県には、三河山間部の森林、名古屋圏を中心とする都市の緑、その中間に位置する里山林と、守るべき森と緑が多く存在していますが、近年、手入れ不足の森林の増加や、都市の緑の減少に伴う森や緑の持つ公益的機能の低下が危惧されています。</w:t>
      </w:r>
    </w:p>
    <w:p w14:paraId="4D041415" w14:textId="77777777" w:rsidR="00D11569" w:rsidRDefault="00E50BD8">
      <w:pPr>
        <w:adjustRightInd/>
        <w:ind w:leftChars="200" w:left="480" w:firstLineChars="100" w:firstLine="240"/>
        <w:rPr>
          <w:rFonts w:hAnsi="Times New Roman" w:cs="Times New Roman"/>
          <w:spacing w:val="12"/>
        </w:rPr>
      </w:pPr>
      <w:r>
        <w:rPr>
          <w:rFonts w:hAnsi="Times New Roman" w:hint="eastAsia"/>
        </w:rPr>
        <w:t>こうした状況の改善のためには、森や緑を「県民共有の財産」として明確に位置付け、県民、ＮＰＯ、行政などが協働、連携して森や緑の整備、保全に取り組み、次世代に引き継いでいく必要があります。</w:t>
      </w:r>
    </w:p>
    <w:p w14:paraId="30833CBA" w14:textId="77777777" w:rsidR="00D11569" w:rsidRDefault="00E50BD8">
      <w:pPr>
        <w:adjustRightInd/>
        <w:ind w:leftChars="200" w:left="480" w:firstLineChars="100" w:firstLine="240"/>
        <w:rPr>
          <w:rFonts w:hAnsi="Times New Roman"/>
        </w:rPr>
      </w:pPr>
      <w:r>
        <w:rPr>
          <w:rFonts w:hAnsi="Times New Roman" w:hint="eastAsia"/>
        </w:rPr>
        <w:t>県民参加緑づくり事業は、</w:t>
      </w:r>
      <w:r>
        <w:rPr>
          <w:rFonts w:hint="eastAsia"/>
        </w:rPr>
        <w:t>樹林地整備、植栽、ビオトープづくりなどの緑づくり活動、体験学習や都市緑化の普及啓発</w:t>
      </w:r>
      <w:r>
        <w:rPr>
          <w:rFonts w:hAnsi="Times New Roman" w:hint="eastAsia"/>
        </w:rPr>
        <w:t>について、「あいち森と緑づくり税」を財源と</w:t>
      </w:r>
      <w:r w:rsidR="008F6CDF">
        <w:rPr>
          <w:rFonts w:hAnsi="Times New Roman" w:hint="eastAsia"/>
        </w:rPr>
        <w:t>する「あいち森と緑づくり都市緑化推進事業</w:t>
      </w:r>
      <w:r>
        <w:rPr>
          <w:rFonts w:hAnsi="Times New Roman" w:hint="eastAsia"/>
        </w:rPr>
        <w:t>交付金</w:t>
      </w:r>
      <w:r w:rsidR="008F6CDF">
        <w:rPr>
          <w:rFonts w:hAnsi="Times New Roman" w:hint="eastAsia"/>
        </w:rPr>
        <w:t>」</w:t>
      </w:r>
      <w:r>
        <w:rPr>
          <w:rFonts w:hAnsi="Times New Roman" w:hint="eastAsia"/>
        </w:rPr>
        <w:t>を交付して支援し</w:t>
      </w:r>
      <w:r w:rsidR="008F6CDF">
        <w:rPr>
          <w:rFonts w:hAnsi="Times New Roman" w:hint="eastAsia"/>
        </w:rPr>
        <w:t>てい</w:t>
      </w:r>
      <w:r>
        <w:rPr>
          <w:rFonts w:hAnsi="Times New Roman" w:hint="eastAsia"/>
        </w:rPr>
        <w:t>ます。</w:t>
      </w:r>
    </w:p>
    <w:p w14:paraId="35BD6FE8" w14:textId="77777777" w:rsidR="00D11569" w:rsidRDefault="00E50BD8">
      <w:pPr>
        <w:adjustRightInd/>
        <w:ind w:leftChars="200" w:left="480" w:firstLineChars="100" w:firstLine="240"/>
        <w:rPr>
          <w:rFonts w:hAnsi="Times New Roman"/>
        </w:rPr>
      </w:pPr>
      <w:r>
        <w:rPr>
          <w:rFonts w:hAnsi="Times New Roman" w:hint="eastAsia"/>
        </w:rPr>
        <w:t>この事業を</w:t>
      </w:r>
      <w:r w:rsidR="008F6CDF">
        <w:rPr>
          <w:rFonts w:hAnsi="Times New Roman" w:hint="eastAsia"/>
        </w:rPr>
        <w:t>活用し</w:t>
      </w:r>
      <w:r>
        <w:rPr>
          <w:rFonts w:hAnsi="Times New Roman" w:hint="eastAsia"/>
        </w:rPr>
        <w:t>、</w:t>
      </w:r>
      <w:r w:rsidR="008F6CDF">
        <w:rPr>
          <w:rFonts w:hAnsi="Times New Roman" w:hint="eastAsia"/>
        </w:rPr>
        <w:t>県有地において</w:t>
      </w:r>
      <w:r>
        <w:rPr>
          <w:rFonts w:hAnsi="Times New Roman" w:hint="eastAsia"/>
        </w:rPr>
        <w:t>ＮＰＯやボランティア団体など市民団体の皆様が行う企画提案を募集します。</w:t>
      </w:r>
    </w:p>
    <w:p w14:paraId="3F7AE3EF" w14:textId="77777777" w:rsidR="00D11569" w:rsidRDefault="00D11569">
      <w:pPr>
        <w:adjustRightInd/>
        <w:rPr>
          <w:rFonts w:hAnsi="Times New Roman"/>
        </w:rPr>
      </w:pPr>
    </w:p>
    <w:p w14:paraId="68871AB1" w14:textId="77777777" w:rsidR="00D11569" w:rsidRDefault="00E50BD8">
      <w:pPr>
        <w:adjustRightInd/>
        <w:rPr>
          <w:rFonts w:hAnsi="Times New Roman" w:cs="Times New Roman"/>
          <w:spacing w:val="12"/>
        </w:rPr>
      </w:pPr>
      <w:r>
        <w:rPr>
          <w:rFonts w:hAnsi="Times New Roman" w:hint="eastAsia"/>
        </w:rPr>
        <w:t>第２　募集対象</w:t>
      </w:r>
    </w:p>
    <w:p w14:paraId="2217F476" w14:textId="77777777" w:rsidR="00D11569" w:rsidRDefault="00E50BD8">
      <w:pPr>
        <w:tabs>
          <w:tab w:val="left" w:pos="624"/>
        </w:tabs>
        <w:adjustRightInd/>
        <w:ind w:firstLineChars="300" w:firstLine="720"/>
      </w:pPr>
      <w:r>
        <w:rPr>
          <w:rFonts w:hint="eastAsia"/>
        </w:rPr>
        <w:t>以下の団体（以下「市民団体」という。）を対象とします。</w:t>
      </w:r>
    </w:p>
    <w:p w14:paraId="0C0A0586" w14:textId="77777777" w:rsidR="00D11569" w:rsidRDefault="00E50BD8">
      <w:pPr>
        <w:tabs>
          <w:tab w:val="left" w:pos="624"/>
        </w:tabs>
        <w:adjustRightInd/>
        <w:ind w:leftChars="193" w:left="703" w:hangingChars="100" w:hanging="240"/>
        <w:rPr>
          <w:rFonts w:hAnsi="Times New Roman"/>
        </w:rPr>
      </w:pPr>
      <w:r>
        <w:rPr>
          <w:rFonts w:hint="eastAsia"/>
        </w:rPr>
        <w:t>・　ＮＰＯ、ボランティア団体、農業協同組合、漁業協同組合、森林組合、自治会、学校等（国立、県立の機関を除く。）</w:t>
      </w:r>
    </w:p>
    <w:p w14:paraId="7782910F" w14:textId="77777777" w:rsidR="00D11569" w:rsidRDefault="00E50BD8">
      <w:pPr>
        <w:tabs>
          <w:tab w:val="left" w:pos="624"/>
        </w:tabs>
        <w:adjustRightInd/>
        <w:ind w:firstLineChars="300" w:firstLine="720"/>
        <w:rPr>
          <w:rFonts w:hAnsi="Times New Roman"/>
        </w:rPr>
      </w:pPr>
      <w:r>
        <w:rPr>
          <w:rFonts w:hAnsi="Times New Roman" w:hint="eastAsia"/>
        </w:rPr>
        <w:t>これらの団体については、次の事項を全て満たしていることが必要です。</w:t>
      </w:r>
    </w:p>
    <w:p w14:paraId="6703F32B" w14:textId="77777777" w:rsidR="00D11569" w:rsidRDefault="00E50BD8">
      <w:pPr>
        <w:tabs>
          <w:tab w:val="left" w:pos="624"/>
        </w:tabs>
        <w:adjustRightInd/>
        <w:ind w:leftChars="193" w:left="703" w:hangingChars="100" w:hanging="240"/>
        <w:rPr>
          <w:rFonts w:hAnsi="Times New Roman"/>
        </w:rPr>
      </w:pPr>
      <w:r>
        <w:rPr>
          <w:rFonts w:hAnsi="Times New Roman" w:hint="eastAsia"/>
        </w:rPr>
        <w:t>１　愛知県内に活動の拠点を置き、団体構成員自ら活動を行う５人以上の団体（団体構成員は主として県内在住・在勤・在学の者）であること。</w:t>
      </w:r>
    </w:p>
    <w:p w14:paraId="1D94A93E" w14:textId="77777777" w:rsidR="00D11569" w:rsidRDefault="00E50BD8">
      <w:pPr>
        <w:tabs>
          <w:tab w:val="left" w:pos="624"/>
        </w:tabs>
        <w:adjustRightInd/>
        <w:ind w:leftChars="193" w:left="703" w:hangingChars="100" w:hanging="240"/>
        <w:rPr>
          <w:rFonts w:hAnsi="Times New Roman"/>
        </w:rPr>
      </w:pPr>
      <w:r>
        <w:rPr>
          <w:rFonts w:hAnsi="Times New Roman" w:hint="eastAsia"/>
        </w:rPr>
        <w:t>２　団体の設立目的、趣旨等を明記した規約を有すること。</w:t>
      </w:r>
    </w:p>
    <w:p w14:paraId="6B2D6339" w14:textId="77777777" w:rsidR="00D11569" w:rsidRDefault="00E50BD8">
      <w:pPr>
        <w:tabs>
          <w:tab w:val="left" w:pos="624"/>
        </w:tabs>
        <w:adjustRightInd/>
        <w:ind w:leftChars="193" w:left="703" w:hangingChars="100" w:hanging="240"/>
        <w:rPr>
          <w:rFonts w:hAnsi="Times New Roman"/>
        </w:rPr>
      </w:pPr>
      <w:r>
        <w:rPr>
          <w:rFonts w:hAnsi="Times New Roman" w:hint="eastAsia"/>
        </w:rPr>
        <w:t>３　代表者及び所在地が明らかなこと。</w:t>
      </w:r>
    </w:p>
    <w:p w14:paraId="47446849" w14:textId="77777777" w:rsidR="00D11569" w:rsidRDefault="00E50BD8">
      <w:pPr>
        <w:tabs>
          <w:tab w:val="left" w:pos="624"/>
        </w:tabs>
        <w:adjustRightInd/>
        <w:ind w:leftChars="193" w:left="703" w:hangingChars="100" w:hanging="240"/>
        <w:rPr>
          <w:rFonts w:hAnsi="Times New Roman"/>
        </w:rPr>
      </w:pPr>
      <w:r>
        <w:rPr>
          <w:rFonts w:hAnsi="Times New Roman" w:hint="eastAsia"/>
        </w:rPr>
        <w:t>４　会計経理が明確なこと。</w:t>
      </w:r>
    </w:p>
    <w:p w14:paraId="2661859F" w14:textId="77777777" w:rsidR="00D11569" w:rsidRDefault="00E50BD8">
      <w:pPr>
        <w:tabs>
          <w:tab w:val="left" w:pos="624"/>
        </w:tabs>
        <w:adjustRightInd/>
        <w:ind w:leftChars="193" w:left="703" w:hangingChars="100" w:hanging="240"/>
        <w:rPr>
          <w:rFonts w:hAnsi="Times New Roman"/>
        </w:rPr>
      </w:pPr>
      <w:r>
        <w:rPr>
          <w:rFonts w:hAnsi="Times New Roman" w:hint="eastAsia"/>
        </w:rPr>
        <w:t>５　政治団体や宗教団体でないこと。</w:t>
      </w:r>
    </w:p>
    <w:p w14:paraId="064FFB15" w14:textId="77777777" w:rsidR="00D11569" w:rsidRDefault="00E50BD8">
      <w:pPr>
        <w:tabs>
          <w:tab w:val="left" w:pos="624"/>
        </w:tabs>
        <w:adjustRightInd/>
        <w:ind w:leftChars="193" w:left="703" w:hangingChars="100" w:hanging="240"/>
        <w:rPr>
          <w:rFonts w:hAnsi="Times New Roman"/>
        </w:rPr>
      </w:pPr>
      <w:r>
        <w:rPr>
          <w:rFonts w:hAnsi="Times New Roman" w:hint="eastAsia"/>
        </w:rPr>
        <w:t>６　暴力団及びその関係者でないこと。</w:t>
      </w:r>
    </w:p>
    <w:p w14:paraId="456011B2" w14:textId="77777777" w:rsidR="00D11569" w:rsidRDefault="00E50BD8">
      <w:pPr>
        <w:tabs>
          <w:tab w:val="left" w:pos="624"/>
        </w:tabs>
        <w:adjustRightInd/>
        <w:ind w:leftChars="193" w:left="703" w:hangingChars="100" w:hanging="240"/>
        <w:rPr>
          <w:rFonts w:hAnsi="Times New Roman"/>
        </w:rPr>
      </w:pPr>
      <w:r>
        <w:rPr>
          <w:rFonts w:hAnsi="Times New Roman" w:hint="eastAsia"/>
        </w:rPr>
        <w:t>７　交付対象事業の公表に異議がないこと。</w:t>
      </w:r>
    </w:p>
    <w:p w14:paraId="1193B4EE" w14:textId="77777777" w:rsidR="00D11569" w:rsidRDefault="00D11569">
      <w:pPr>
        <w:adjustRightInd/>
        <w:rPr>
          <w:rFonts w:hAnsi="Times New Roman" w:cs="Times New Roman"/>
          <w:spacing w:val="12"/>
        </w:rPr>
      </w:pPr>
    </w:p>
    <w:p w14:paraId="6A90CB13" w14:textId="77777777" w:rsidR="00D11569" w:rsidRDefault="00E50BD8">
      <w:pPr>
        <w:adjustRightInd/>
        <w:rPr>
          <w:rFonts w:hAnsi="Times New Roman"/>
        </w:rPr>
      </w:pPr>
      <w:r>
        <w:rPr>
          <w:rFonts w:hAnsi="Times New Roman" w:hint="eastAsia"/>
        </w:rPr>
        <w:t>第３　事業の内容</w:t>
      </w:r>
    </w:p>
    <w:p w14:paraId="4FCB9615" w14:textId="77777777" w:rsidR="00D11569" w:rsidRDefault="00E50BD8">
      <w:pPr>
        <w:adjustRightInd/>
        <w:ind w:firstLineChars="100" w:firstLine="240"/>
        <w:rPr>
          <w:rFonts w:hAnsi="Times New Roman" w:cs="Times New Roman"/>
          <w:spacing w:val="12"/>
        </w:rPr>
      </w:pPr>
      <w:r>
        <w:rPr>
          <w:rFonts w:hAnsi="Times New Roman" w:hint="eastAsia"/>
        </w:rPr>
        <w:t>１　募集する事業内容</w:t>
      </w:r>
    </w:p>
    <w:p w14:paraId="504978F9" w14:textId="77777777" w:rsidR="00D11569" w:rsidRDefault="00E50BD8">
      <w:pPr>
        <w:adjustRightInd/>
        <w:ind w:leftChars="200" w:left="480" w:firstLineChars="100" w:firstLine="240"/>
      </w:pPr>
      <w:r>
        <w:rPr>
          <w:rFonts w:hint="eastAsia"/>
        </w:rPr>
        <w:t>募集する事業内容については別表１を、また事業の満たすべき条件については別表２を参考にしてください。</w:t>
      </w:r>
    </w:p>
    <w:p w14:paraId="2DB2BE07" w14:textId="77777777" w:rsidR="00D11569" w:rsidRDefault="00E50BD8">
      <w:pPr>
        <w:adjustRightInd/>
      </w:pPr>
      <w:r>
        <w:rPr>
          <w:rFonts w:hint="eastAsia"/>
        </w:rPr>
        <w:t>【別表１】</w:t>
      </w:r>
    </w:p>
    <w:tbl>
      <w:tblPr>
        <w:tblW w:w="907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9072"/>
      </w:tblGrid>
      <w:tr w:rsidR="00D11569" w14:paraId="15A7A2C8" w14:textId="77777777">
        <w:tc>
          <w:tcPr>
            <w:tcW w:w="9072" w:type="dxa"/>
          </w:tcPr>
          <w:p w14:paraId="3D30D6A7" w14:textId="77777777" w:rsidR="00D11569" w:rsidRDefault="00E50BD8">
            <w:pPr>
              <w:kinsoku w:val="0"/>
              <w:wordWrap w:val="0"/>
              <w:overflowPunct w:val="0"/>
              <w:spacing w:line="296" w:lineRule="atLeast"/>
              <w:jc w:val="center"/>
              <w:textAlignment w:val="baseline"/>
              <w:rPr>
                <w:rFonts w:hAnsi="Times New Roman" w:cs="Times New Roman"/>
                <w:spacing w:val="12"/>
              </w:rPr>
            </w:pPr>
            <w:r>
              <w:rPr>
                <w:rFonts w:hint="eastAsia"/>
              </w:rPr>
              <w:t>募集する事業内容</w:t>
            </w:r>
          </w:p>
        </w:tc>
      </w:tr>
      <w:tr w:rsidR="00D11569" w14:paraId="2F6CBFB3" w14:textId="77777777">
        <w:tc>
          <w:tcPr>
            <w:tcW w:w="9072" w:type="dxa"/>
          </w:tcPr>
          <w:p w14:paraId="5B1C8B87" w14:textId="77777777" w:rsidR="00D11569" w:rsidRDefault="00E50BD8">
            <w:pPr>
              <w:kinsoku w:val="0"/>
              <w:wordWrap w:val="0"/>
              <w:overflowPunct w:val="0"/>
              <w:spacing w:line="296" w:lineRule="atLeast"/>
              <w:ind w:firstLineChars="100" w:firstLine="240"/>
              <w:textAlignment w:val="baseline"/>
            </w:pPr>
            <w:r>
              <w:rPr>
                <w:rFonts w:hint="eastAsia"/>
              </w:rPr>
              <w:t>県有地において県民参加による樹林地整備、植栽、ビオトープづくりなどの緑づくり活動、体験学習や都市緑化の普及啓発を実施する事業。</w:t>
            </w:r>
          </w:p>
          <w:p w14:paraId="71218EB6" w14:textId="77777777" w:rsidR="00D11569" w:rsidRDefault="00E50BD8">
            <w:pPr>
              <w:suppressAutoHyphens w:val="0"/>
              <w:autoSpaceDE/>
              <w:autoSpaceDN/>
              <w:adjustRightInd/>
              <w:ind w:firstLineChars="100" w:firstLine="240"/>
              <w:jc w:val="both"/>
              <w:textAlignment w:val="auto"/>
              <w:rPr>
                <w:rFonts w:ascii="ＭＳ 明朝" w:hAnsi="ＭＳ 明朝" w:cs="Times New Roman"/>
                <w:kern w:val="2"/>
                <w:szCs w:val="24"/>
              </w:rPr>
            </w:pPr>
            <w:r>
              <w:rPr>
                <w:rFonts w:ascii="ＭＳ 明朝" w:hAnsi="ＭＳ 明朝" w:cs="Times New Roman" w:hint="eastAsia"/>
                <w:kern w:val="2"/>
                <w:szCs w:val="24"/>
              </w:rPr>
              <w:t>樹林地整備とは、対象とする樹林地全体の整備目標、整備計画を作成し、その計画に基づく既存樹林の間伐、下草刈り、枯損木や侵入竹の処理、苗木の育樹活動、散策路整備、管理柵の設置を行うものとする。</w:t>
            </w:r>
          </w:p>
        </w:tc>
      </w:tr>
    </w:tbl>
    <w:p w14:paraId="7A02F8EF" w14:textId="77777777" w:rsidR="008F6CDF" w:rsidRDefault="008F6CDF">
      <w:pPr>
        <w:adjustRightInd/>
      </w:pPr>
    </w:p>
    <w:p w14:paraId="5F14F0E4" w14:textId="77777777" w:rsidR="00D11569" w:rsidRDefault="00E50BD8">
      <w:pPr>
        <w:adjustRightInd/>
      </w:pPr>
      <w:r>
        <w:rPr>
          <w:rFonts w:hint="eastAsia"/>
        </w:rPr>
        <w:t>【別表２】</w:t>
      </w:r>
    </w:p>
    <w:tbl>
      <w:tblPr>
        <w:tblW w:w="907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9072"/>
      </w:tblGrid>
      <w:tr w:rsidR="00D11569" w14:paraId="27641CE4" w14:textId="77777777">
        <w:tc>
          <w:tcPr>
            <w:tcW w:w="9072" w:type="dxa"/>
          </w:tcPr>
          <w:p w14:paraId="416A55A3" w14:textId="77777777" w:rsidR="00D11569" w:rsidRDefault="00E50BD8">
            <w:pPr>
              <w:kinsoku w:val="0"/>
              <w:wordWrap w:val="0"/>
              <w:overflowPunct w:val="0"/>
              <w:spacing w:line="296" w:lineRule="atLeast"/>
              <w:jc w:val="center"/>
              <w:textAlignment w:val="baseline"/>
              <w:rPr>
                <w:rFonts w:hAnsi="Times New Roman" w:cs="Times New Roman"/>
                <w:spacing w:val="12"/>
              </w:rPr>
            </w:pPr>
            <w:r>
              <w:rPr>
                <w:rFonts w:hint="eastAsia"/>
              </w:rPr>
              <w:t>事業の満たすべき条件</w:t>
            </w:r>
          </w:p>
        </w:tc>
      </w:tr>
      <w:tr w:rsidR="00D11569" w14:paraId="49D50D6C" w14:textId="77777777">
        <w:trPr>
          <w:trHeight w:val="2925"/>
        </w:trPr>
        <w:tc>
          <w:tcPr>
            <w:tcW w:w="9072" w:type="dxa"/>
          </w:tcPr>
          <w:p w14:paraId="46B52607" w14:textId="77777777" w:rsidR="00D11569" w:rsidRDefault="00E50BD8">
            <w:pPr>
              <w:kinsoku w:val="0"/>
              <w:wordWrap w:val="0"/>
              <w:overflowPunct w:val="0"/>
              <w:spacing w:line="296" w:lineRule="atLeast"/>
              <w:ind w:leftChars="91" w:left="372" w:rightChars="96" w:right="230" w:hangingChars="64" w:hanging="154"/>
              <w:textAlignment w:val="baseline"/>
              <w:rPr>
                <w:rFonts w:hAnsi="Times New Roman"/>
              </w:rPr>
            </w:pPr>
            <w:r>
              <w:rPr>
                <w:rFonts w:hAnsi="Times New Roman" w:hint="eastAsia"/>
              </w:rPr>
              <w:t>・営利を主たる目的としていないこと</w:t>
            </w:r>
            <w:r w:rsidR="00587E90">
              <w:rPr>
                <w:rFonts w:hAnsi="Times New Roman" w:hint="eastAsia"/>
              </w:rPr>
              <w:t>。</w:t>
            </w:r>
          </w:p>
          <w:p w14:paraId="2E80B429" w14:textId="77777777" w:rsidR="00D11569" w:rsidRDefault="00E50BD8">
            <w:pPr>
              <w:kinsoku w:val="0"/>
              <w:wordWrap w:val="0"/>
              <w:overflowPunct w:val="0"/>
              <w:spacing w:line="296" w:lineRule="atLeast"/>
              <w:ind w:leftChars="91" w:left="372" w:rightChars="96" w:right="230" w:hangingChars="64" w:hanging="154"/>
              <w:textAlignment w:val="baseline"/>
              <w:rPr>
                <w:rFonts w:hAnsi="Times New Roman"/>
              </w:rPr>
            </w:pPr>
            <w:r>
              <w:rPr>
                <w:rFonts w:hAnsi="Times New Roman" w:hint="eastAsia"/>
              </w:rPr>
              <w:t>・宗教的又は政治的宣伝意図を有しないこと</w:t>
            </w:r>
            <w:r w:rsidR="00587E90">
              <w:rPr>
                <w:rFonts w:hAnsi="Times New Roman" w:hint="eastAsia"/>
              </w:rPr>
              <w:t>。</w:t>
            </w:r>
          </w:p>
          <w:p w14:paraId="1A8C45AA" w14:textId="77777777" w:rsidR="00D11569" w:rsidRDefault="00E50BD8">
            <w:pPr>
              <w:kinsoku w:val="0"/>
              <w:wordWrap w:val="0"/>
              <w:overflowPunct w:val="0"/>
              <w:spacing w:line="296" w:lineRule="atLeast"/>
              <w:ind w:leftChars="91" w:left="372" w:rightChars="96" w:right="230" w:hangingChars="64" w:hanging="154"/>
              <w:textAlignment w:val="baseline"/>
              <w:rPr>
                <w:rFonts w:hAnsi="Times New Roman"/>
              </w:rPr>
            </w:pPr>
            <w:r>
              <w:rPr>
                <w:rFonts w:hAnsi="Times New Roman" w:hint="eastAsia"/>
              </w:rPr>
              <w:t>・授業料、参加料、入場料等を徴収する場合には、料金が社会通念上低廉な額であること。</w:t>
            </w:r>
          </w:p>
          <w:p w14:paraId="12594A26" w14:textId="77777777" w:rsidR="00D11569" w:rsidRDefault="00E50BD8">
            <w:pPr>
              <w:kinsoku w:val="0"/>
              <w:wordWrap w:val="0"/>
              <w:overflowPunct w:val="0"/>
              <w:spacing w:line="296" w:lineRule="atLeast"/>
              <w:ind w:leftChars="91" w:left="372" w:rightChars="96" w:right="230" w:hangingChars="64" w:hanging="154"/>
              <w:textAlignment w:val="baseline"/>
              <w:rPr>
                <w:rFonts w:hAnsi="Times New Roman"/>
              </w:rPr>
            </w:pPr>
            <w:r>
              <w:rPr>
                <w:rFonts w:hAnsi="Times New Roman" w:hint="eastAsia"/>
              </w:rPr>
              <w:t>・事業実施団体の構成員が自主的かつ主体的に取り組んでいること。</w:t>
            </w:r>
          </w:p>
          <w:p w14:paraId="067E60E9" w14:textId="77777777" w:rsidR="00D11569" w:rsidRDefault="00E50BD8">
            <w:pPr>
              <w:kinsoku w:val="0"/>
              <w:wordWrap w:val="0"/>
              <w:overflowPunct w:val="0"/>
              <w:spacing w:line="296" w:lineRule="atLeast"/>
              <w:ind w:leftChars="91" w:left="372" w:rightChars="96" w:right="230" w:hangingChars="64" w:hanging="154"/>
              <w:textAlignment w:val="baseline"/>
              <w:rPr>
                <w:rFonts w:hAnsi="Times New Roman"/>
              </w:rPr>
            </w:pPr>
            <w:r>
              <w:rPr>
                <w:rFonts w:hAnsi="Times New Roman" w:hint="eastAsia"/>
              </w:rPr>
              <w:t>・事業実施団体が交付目的に合致する活動実績や計画を有していること。</w:t>
            </w:r>
          </w:p>
          <w:p w14:paraId="39587A99" w14:textId="77777777" w:rsidR="00D11569" w:rsidRDefault="00E50BD8">
            <w:pPr>
              <w:kinsoku w:val="0"/>
              <w:wordWrap w:val="0"/>
              <w:overflowPunct w:val="0"/>
              <w:spacing w:line="296" w:lineRule="atLeast"/>
              <w:ind w:leftChars="91" w:left="372" w:rightChars="96" w:right="230" w:hangingChars="64" w:hanging="154"/>
              <w:textAlignment w:val="baseline"/>
              <w:rPr>
                <w:rFonts w:hAnsi="Times New Roman"/>
              </w:rPr>
            </w:pPr>
            <w:r>
              <w:rPr>
                <w:rFonts w:hAnsi="Times New Roman" w:hint="eastAsia"/>
              </w:rPr>
              <w:t>・特定の団体・個人名を事業名等に付さないこと</w:t>
            </w:r>
            <w:r w:rsidR="00587E90">
              <w:rPr>
                <w:rFonts w:hAnsi="Times New Roman" w:hint="eastAsia"/>
              </w:rPr>
              <w:t>。</w:t>
            </w:r>
          </w:p>
          <w:p w14:paraId="12642304" w14:textId="77777777" w:rsidR="00D11569" w:rsidRDefault="00E50BD8">
            <w:pPr>
              <w:kinsoku w:val="0"/>
              <w:wordWrap w:val="0"/>
              <w:overflowPunct w:val="0"/>
              <w:spacing w:line="296" w:lineRule="atLeast"/>
              <w:ind w:leftChars="91" w:left="372" w:rightChars="96" w:right="230" w:hangingChars="64" w:hanging="154"/>
              <w:textAlignment w:val="baseline"/>
              <w:rPr>
                <w:rFonts w:hAnsi="Times New Roman"/>
              </w:rPr>
            </w:pPr>
            <w:r>
              <w:rPr>
                <w:rFonts w:hAnsi="Times New Roman" w:hint="eastAsia"/>
              </w:rPr>
              <w:t>・愛知県の「県有地」内</w:t>
            </w:r>
            <w:r>
              <w:rPr>
                <w:rFonts w:hAnsi="Times New Roman" w:hint="eastAsia"/>
                <w:vertAlign w:val="superscript"/>
              </w:rPr>
              <w:t>※</w:t>
            </w:r>
            <w:r>
              <w:rPr>
                <w:rFonts w:hAnsi="Times New Roman" w:hint="eastAsia"/>
              </w:rPr>
              <w:t>で実施すること</w:t>
            </w:r>
            <w:r w:rsidR="00587E90">
              <w:rPr>
                <w:rFonts w:hAnsi="Times New Roman" w:hint="eastAsia"/>
              </w:rPr>
              <w:t>。</w:t>
            </w:r>
          </w:p>
          <w:p w14:paraId="26A0055B" w14:textId="77777777" w:rsidR="00D11569" w:rsidRDefault="00E50BD8">
            <w:pPr>
              <w:kinsoku w:val="0"/>
              <w:wordWrap w:val="0"/>
              <w:overflowPunct w:val="0"/>
              <w:spacing w:line="296" w:lineRule="atLeast"/>
              <w:ind w:leftChars="91" w:left="372" w:rightChars="96" w:right="230" w:hangingChars="64" w:hanging="154"/>
              <w:textAlignment w:val="baseline"/>
              <w:rPr>
                <w:rFonts w:hAnsi="Times New Roman"/>
                <w:dstrike/>
              </w:rPr>
            </w:pPr>
            <w:r>
              <w:rPr>
                <w:rFonts w:hAnsi="Times New Roman" w:hint="eastAsia"/>
              </w:rPr>
              <w:t>・参加者が延べ５０人以上であること</w:t>
            </w:r>
            <w:r w:rsidR="00587E90">
              <w:rPr>
                <w:rFonts w:hAnsi="Times New Roman" w:hint="eastAsia"/>
              </w:rPr>
              <w:t>。</w:t>
            </w:r>
          </w:p>
          <w:p w14:paraId="63FA30AC" w14:textId="77777777" w:rsidR="00D11569" w:rsidRDefault="00E50BD8">
            <w:pPr>
              <w:kinsoku w:val="0"/>
              <w:wordWrap w:val="0"/>
              <w:overflowPunct w:val="0"/>
              <w:spacing w:line="296" w:lineRule="atLeast"/>
              <w:ind w:leftChars="91" w:left="372" w:rightChars="96" w:right="230" w:hangingChars="64" w:hanging="154"/>
              <w:textAlignment w:val="baseline"/>
              <w:rPr>
                <w:rFonts w:hAnsi="Times New Roman"/>
              </w:rPr>
            </w:pPr>
            <w:r>
              <w:rPr>
                <w:rFonts w:hAnsi="Times New Roman" w:hint="eastAsia"/>
              </w:rPr>
              <w:t>・特定の個人又は団体のみの利益に寄与する活動でないこと</w:t>
            </w:r>
            <w:r w:rsidR="00587E90">
              <w:rPr>
                <w:rFonts w:hAnsi="Times New Roman" w:hint="eastAsia"/>
              </w:rPr>
              <w:t>。</w:t>
            </w:r>
          </w:p>
          <w:p w14:paraId="102A34AB" w14:textId="77777777" w:rsidR="00D11569" w:rsidRDefault="00E50BD8">
            <w:pPr>
              <w:kinsoku w:val="0"/>
              <w:wordWrap w:val="0"/>
              <w:overflowPunct w:val="0"/>
              <w:spacing w:line="296" w:lineRule="atLeast"/>
              <w:ind w:leftChars="91" w:left="372" w:rightChars="96" w:right="230" w:hangingChars="64" w:hanging="154"/>
              <w:textAlignment w:val="baseline"/>
              <w:rPr>
                <w:rFonts w:hAnsi="Times New Roman"/>
              </w:rPr>
            </w:pPr>
            <w:r>
              <w:rPr>
                <w:rFonts w:hAnsi="Times New Roman" w:hint="eastAsia"/>
              </w:rPr>
              <w:t>・寄付行為等を行う、いわゆるチャリティーを目的とする事業でないこと</w:t>
            </w:r>
            <w:r w:rsidR="00587E90">
              <w:rPr>
                <w:rFonts w:hAnsi="Times New Roman" w:hint="eastAsia"/>
              </w:rPr>
              <w:t>。</w:t>
            </w:r>
          </w:p>
          <w:p w14:paraId="3E33331A" w14:textId="77777777" w:rsidR="00D11569" w:rsidRDefault="00E50BD8">
            <w:pPr>
              <w:kinsoku w:val="0"/>
              <w:wordWrap w:val="0"/>
              <w:overflowPunct w:val="0"/>
              <w:spacing w:line="296" w:lineRule="atLeast"/>
              <w:ind w:leftChars="91" w:left="372" w:rightChars="96" w:right="230" w:hangingChars="64" w:hanging="154"/>
              <w:textAlignment w:val="baseline"/>
              <w:rPr>
                <w:rFonts w:hAnsi="Times New Roman"/>
              </w:rPr>
            </w:pPr>
            <w:r>
              <w:rPr>
                <w:rFonts w:hAnsi="Times New Roman" w:hint="eastAsia"/>
              </w:rPr>
              <w:t>・森と緑づくり以外（国際交流、福祉、芸術文化等）に主眼が置かれている事業でないこと</w:t>
            </w:r>
            <w:r w:rsidR="00587E90">
              <w:rPr>
                <w:rFonts w:hAnsi="Times New Roman" w:hint="eastAsia"/>
              </w:rPr>
              <w:t>。</w:t>
            </w:r>
          </w:p>
          <w:p w14:paraId="4D3C4203" w14:textId="77777777" w:rsidR="00D11569" w:rsidRDefault="00E50BD8">
            <w:pPr>
              <w:kinsoku w:val="0"/>
              <w:wordWrap w:val="0"/>
              <w:overflowPunct w:val="0"/>
              <w:spacing w:line="296" w:lineRule="atLeast"/>
              <w:ind w:leftChars="91" w:left="372" w:rightChars="96" w:right="230" w:hangingChars="64" w:hanging="154"/>
              <w:textAlignment w:val="baseline"/>
              <w:rPr>
                <w:rFonts w:hAnsi="Times New Roman"/>
              </w:rPr>
            </w:pPr>
            <w:r>
              <w:rPr>
                <w:rFonts w:hAnsi="Times New Roman" w:hint="eastAsia"/>
              </w:rPr>
              <w:t>・同一の事業について、国又は地方公共団体が交付する補助金、負担金及び交付金の交付を受けるものではないこと</w:t>
            </w:r>
            <w:r w:rsidR="00587E90">
              <w:rPr>
                <w:rFonts w:hAnsi="Times New Roman" w:hint="eastAsia"/>
              </w:rPr>
              <w:t>。</w:t>
            </w:r>
          </w:p>
          <w:p w14:paraId="1BBD5791" w14:textId="77777777" w:rsidR="00D11569" w:rsidRDefault="00E50BD8">
            <w:pPr>
              <w:kinsoku w:val="0"/>
              <w:wordWrap w:val="0"/>
              <w:overflowPunct w:val="0"/>
              <w:spacing w:line="296" w:lineRule="atLeast"/>
              <w:ind w:leftChars="91" w:left="372" w:rightChars="96" w:right="230" w:hangingChars="64" w:hanging="154"/>
              <w:textAlignment w:val="baseline"/>
              <w:rPr>
                <w:rFonts w:hAnsi="Times New Roman"/>
              </w:rPr>
            </w:pPr>
            <w:r>
              <w:rPr>
                <w:rFonts w:hAnsi="Times New Roman" w:hint="eastAsia"/>
              </w:rPr>
              <w:t>・活動場所を管理する県有地管理者と事前に協議等を行い、了解が得られる見込みであること。</w:t>
            </w:r>
          </w:p>
        </w:tc>
      </w:tr>
    </w:tbl>
    <w:p w14:paraId="0D70C779" w14:textId="77777777" w:rsidR="00D11569" w:rsidRDefault="00E50BD8">
      <w:pPr>
        <w:spacing w:beforeLines="20" w:before="69" w:line="260" w:lineRule="exact"/>
        <w:ind w:leftChars="99" w:left="848" w:rightChars="235" w:right="564" w:hangingChars="254" w:hanging="610"/>
        <w:rPr>
          <w:szCs w:val="24"/>
        </w:rPr>
      </w:pPr>
      <w:r>
        <w:rPr>
          <w:rFonts w:hint="eastAsia"/>
          <w:szCs w:val="24"/>
        </w:rPr>
        <w:t>（※）</w:t>
      </w:r>
      <w:r>
        <w:rPr>
          <w:rFonts w:hAnsi="ＭＳ 明朝" w:hint="eastAsia"/>
          <w:szCs w:val="24"/>
        </w:rPr>
        <w:t>「県有地」以外の公有地における同種事業については、活動場所の市役所等にて交付できる場合がありますので、詳細は市役所等にてお問い合わせください。</w:t>
      </w:r>
    </w:p>
    <w:p w14:paraId="3AA11B43" w14:textId="77777777" w:rsidR="00D11569" w:rsidRDefault="00D11569">
      <w:pPr>
        <w:adjustRightInd/>
        <w:spacing w:line="240" w:lineRule="exact"/>
        <w:ind w:left="240" w:hangingChars="100" w:hanging="240"/>
      </w:pPr>
    </w:p>
    <w:p w14:paraId="519FBCEB" w14:textId="77777777" w:rsidR="00D11569" w:rsidRDefault="00E50BD8">
      <w:pPr>
        <w:adjustRightInd/>
        <w:ind w:leftChars="100" w:left="240"/>
      </w:pPr>
      <w:r>
        <w:rPr>
          <w:rFonts w:hint="eastAsia"/>
        </w:rPr>
        <w:t>２　交付金の交付率</w:t>
      </w:r>
    </w:p>
    <w:p w14:paraId="781F6C91" w14:textId="77777777" w:rsidR="00D11569" w:rsidRDefault="00E50BD8">
      <w:pPr>
        <w:adjustRightInd/>
        <w:ind w:leftChars="100" w:left="240" w:firstLineChars="200" w:firstLine="480"/>
      </w:pPr>
      <w:r>
        <w:rPr>
          <w:rFonts w:hint="eastAsia"/>
        </w:rPr>
        <w:t>１０分の１０以内</w:t>
      </w:r>
    </w:p>
    <w:p w14:paraId="6894F7C6" w14:textId="77777777" w:rsidR="00D11569" w:rsidRDefault="00E50BD8">
      <w:pPr>
        <w:adjustRightInd/>
        <w:ind w:leftChars="100" w:left="240"/>
      </w:pPr>
      <w:r>
        <w:rPr>
          <w:rFonts w:hint="eastAsia"/>
        </w:rPr>
        <w:t>３　交付額の上限</w:t>
      </w:r>
    </w:p>
    <w:p w14:paraId="35F265EF" w14:textId="77777777" w:rsidR="00D11569" w:rsidRDefault="00E50BD8">
      <w:pPr>
        <w:tabs>
          <w:tab w:val="left" w:pos="624"/>
        </w:tabs>
        <w:adjustRightInd/>
        <w:ind w:leftChars="200" w:left="480" w:firstLineChars="100" w:firstLine="240"/>
      </w:pPr>
      <w:r>
        <w:rPr>
          <w:rFonts w:hint="eastAsia"/>
        </w:rPr>
        <w:t>交付金交付額の総額は、１件当り３００万円を上限とします。</w:t>
      </w:r>
    </w:p>
    <w:p w14:paraId="2F3D5718" w14:textId="77777777" w:rsidR="00D11569" w:rsidRDefault="00E50BD8">
      <w:pPr>
        <w:adjustRightInd/>
        <w:ind w:leftChars="100" w:left="480" w:hangingChars="100" w:hanging="240"/>
      </w:pPr>
      <w:r>
        <w:rPr>
          <w:rFonts w:hint="eastAsia"/>
        </w:rPr>
        <w:t>４　交付対象経費</w:t>
      </w:r>
    </w:p>
    <w:p w14:paraId="5F430251" w14:textId="77777777" w:rsidR="00D11569" w:rsidRDefault="00E50BD8">
      <w:pPr>
        <w:adjustRightInd/>
        <w:ind w:leftChars="200" w:left="480" w:firstLineChars="100" w:firstLine="240"/>
      </w:pPr>
      <w:r>
        <w:rPr>
          <w:rFonts w:hint="eastAsia"/>
        </w:rPr>
        <w:t>企画提案された事業の実施に必要な経費（別表３のとおり）を対象とします。なお、下表によらない場合はご相談ください。</w:t>
      </w:r>
    </w:p>
    <w:p w14:paraId="28BCCC06" w14:textId="77777777" w:rsidR="00D11569" w:rsidRDefault="00E50BD8">
      <w:pPr>
        <w:adjustRightInd/>
      </w:pPr>
      <w:r>
        <w:rPr>
          <w:rFonts w:hint="eastAsia"/>
        </w:rPr>
        <w:t>【別表３】交付対象経費一覧</w:t>
      </w:r>
    </w:p>
    <w:tbl>
      <w:tblPr>
        <w:tblW w:w="9072" w:type="dxa"/>
        <w:tblInd w:w="99" w:type="dxa"/>
        <w:tblLayout w:type="fixed"/>
        <w:tblCellMar>
          <w:left w:w="99" w:type="dxa"/>
          <w:right w:w="99" w:type="dxa"/>
        </w:tblCellMar>
        <w:tblLook w:val="04A0" w:firstRow="1" w:lastRow="0" w:firstColumn="1" w:lastColumn="0" w:noHBand="0" w:noVBand="1"/>
      </w:tblPr>
      <w:tblGrid>
        <w:gridCol w:w="1985"/>
        <w:gridCol w:w="7087"/>
      </w:tblGrid>
      <w:tr w:rsidR="00D11569" w14:paraId="5FA8B83E" w14:textId="77777777">
        <w:trPr>
          <w:trHeight w:val="395"/>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6DEBB98D" w14:textId="77777777" w:rsidR="00D11569" w:rsidRDefault="00E50BD8">
            <w:pPr>
              <w:widowControl/>
              <w:snapToGrid w:val="0"/>
              <w:jc w:val="center"/>
              <w:rPr>
                <w:rFonts w:cs="ＭＳ Ｐゴシック"/>
                <w:szCs w:val="24"/>
              </w:rPr>
            </w:pPr>
            <w:r>
              <w:rPr>
                <w:rFonts w:cs="ＭＳ Ｐゴシック" w:hint="eastAsia"/>
                <w:szCs w:val="24"/>
              </w:rPr>
              <w:t>区　分</w:t>
            </w: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14:paraId="073A38FB" w14:textId="77777777" w:rsidR="00D11569" w:rsidRDefault="00E50BD8">
            <w:pPr>
              <w:widowControl/>
              <w:snapToGrid w:val="0"/>
              <w:jc w:val="center"/>
              <w:rPr>
                <w:rFonts w:cs="ＭＳ Ｐゴシック"/>
                <w:szCs w:val="24"/>
              </w:rPr>
            </w:pPr>
            <w:r>
              <w:rPr>
                <w:rFonts w:cs="ＭＳ Ｐゴシック" w:hint="eastAsia"/>
                <w:szCs w:val="24"/>
              </w:rPr>
              <w:t>内　容</w:t>
            </w:r>
          </w:p>
        </w:tc>
      </w:tr>
      <w:tr w:rsidR="00D11569" w14:paraId="1588B914" w14:textId="77777777">
        <w:trPr>
          <w:trHeight w:val="284"/>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66B1122A" w14:textId="77777777" w:rsidR="00D11569" w:rsidRDefault="00E50BD8">
            <w:pPr>
              <w:widowControl/>
              <w:snapToGrid w:val="0"/>
              <w:ind w:left="240" w:hangingChars="100" w:hanging="240"/>
              <w:jc w:val="center"/>
              <w:rPr>
                <w:rFonts w:cs="ＭＳ Ｐゴシック"/>
                <w:szCs w:val="24"/>
              </w:rPr>
            </w:pPr>
            <w:r>
              <w:rPr>
                <w:rFonts w:cs="ＭＳ Ｐゴシック" w:hint="eastAsia"/>
                <w:szCs w:val="24"/>
              </w:rPr>
              <w:t>工事費</w:t>
            </w: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14:paraId="3212C7D3" w14:textId="77777777" w:rsidR="00D11569" w:rsidRDefault="00E50BD8">
            <w:pPr>
              <w:widowControl/>
              <w:snapToGrid w:val="0"/>
              <w:rPr>
                <w:rFonts w:cs="ＭＳ Ｐゴシック"/>
                <w:szCs w:val="24"/>
              </w:rPr>
            </w:pPr>
            <w:r>
              <w:rPr>
                <w:rFonts w:hint="eastAsia"/>
                <w:szCs w:val="24"/>
              </w:rPr>
              <w:t>植栽基盤造成、土壌改良等、工事の施行にあたり高度な専門知識、技能や資格を必要とするもの、及び危険な作業をともなうこと等により、一般市民による施工が困難なものが対象</w:t>
            </w:r>
          </w:p>
        </w:tc>
      </w:tr>
      <w:tr w:rsidR="00D11569" w14:paraId="58FDF0E0" w14:textId="77777777">
        <w:trPr>
          <w:trHeight w:val="284"/>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3930FC6C" w14:textId="77777777" w:rsidR="00D11569" w:rsidRDefault="00E50BD8">
            <w:pPr>
              <w:widowControl/>
              <w:snapToGrid w:val="0"/>
              <w:ind w:left="240" w:hangingChars="100" w:hanging="240"/>
              <w:jc w:val="center"/>
              <w:rPr>
                <w:rFonts w:cs="ＭＳ Ｐゴシック"/>
                <w:szCs w:val="24"/>
              </w:rPr>
            </w:pPr>
            <w:r>
              <w:rPr>
                <w:rFonts w:cs="ＭＳ Ｐゴシック" w:hint="eastAsia"/>
                <w:szCs w:val="24"/>
              </w:rPr>
              <w:t>役務費</w:t>
            </w: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14:paraId="27509201" w14:textId="77777777" w:rsidR="00D11569" w:rsidRDefault="00E50BD8">
            <w:pPr>
              <w:widowControl/>
              <w:snapToGrid w:val="0"/>
              <w:rPr>
                <w:rFonts w:cs="ＭＳ Ｐゴシック"/>
                <w:szCs w:val="24"/>
              </w:rPr>
            </w:pPr>
            <w:r>
              <w:rPr>
                <w:rFonts w:cs="ＭＳ Ｐゴシック" w:hint="eastAsia"/>
                <w:szCs w:val="24"/>
              </w:rPr>
              <w:t>郵便料、宅配料、運送会社の資材運搬料、間伐した樹木等の処理費、活動の際の保険料等、一般市民により実施することが困難なものが対象</w:t>
            </w:r>
          </w:p>
        </w:tc>
      </w:tr>
      <w:tr w:rsidR="00D11569" w14:paraId="09362A16" w14:textId="77777777">
        <w:trPr>
          <w:trHeight w:val="284"/>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210EAA47" w14:textId="77777777" w:rsidR="00D11569" w:rsidRDefault="00E50BD8">
            <w:pPr>
              <w:widowControl/>
              <w:snapToGrid w:val="0"/>
              <w:ind w:left="240" w:hangingChars="100" w:hanging="240"/>
              <w:jc w:val="center"/>
              <w:rPr>
                <w:rFonts w:cs="ＭＳ Ｐゴシック"/>
                <w:szCs w:val="24"/>
              </w:rPr>
            </w:pPr>
            <w:r>
              <w:rPr>
                <w:rFonts w:cs="ＭＳ Ｐゴシック" w:hint="eastAsia"/>
                <w:szCs w:val="24"/>
              </w:rPr>
              <w:t>委託料</w:t>
            </w: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14:paraId="4AA724A8" w14:textId="77777777" w:rsidR="00D11569" w:rsidRDefault="00E50BD8">
            <w:pPr>
              <w:widowControl/>
              <w:snapToGrid w:val="0"/>
              <w:rPr>
                <w:rFonts w:cs="ＭＳ Ｐゴシック"/>
                <w:szCs w:val="24"/>
              </w:rPr>
            </w:pPr>
            <w:r>
              <w:rPr>
                <w:rFonts w:cs="ＭＳ Ｐゴシック" w:hint="eastAsia"/>
                <w:szCs w:val="24"/>
              </w:rPr>
              <w:t>イベント企画、イベント会場設営、事業実施のための測量・地質調査費等、一般市民により実施することが困難なものが対象</w:t>
            </w:r>
          </w:p>
        </w:tc>
      </w:tr>
      <w:tr w:rsidR="00D11569" w14:paraId="5F3ABFA9" w14:textId="77777777">
        <w:trPr>
          <w:trHeight w:val="284"/>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7DF9346D" w14:textId="77777777" w:rsidR="00D11569" w:rsidRDefault="00E50BD8">
            <w:pPr>
              <w:widowControl/>
              <w:snapToGrid w:val="0"/>
              <w:ind w:left="240" w:hangingChars="100" w:hanging="240"/>
              <w:jc w:val="center"/>
              <w:rPr>
                <w:rFonts w:cs="ＭＳ Ｐゴシック"/>
                <w:szCs w:val="24"/>
              </w:rPr>
            </w:pPr>
            <w:r>
              <w:rPr>
                <w:rFonts w:cs="ＭＳ Ｐゴシック" w:hint="eastAsia"/>
                <w:szCs w:val="24"/>
              </w:rPr>
              <w:t>報償費</w:t>
            </w: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14:paraId="5C5D40C4" w14:textId="77777777" w:rsidR="00D11569" w:rsidRDefault="00E50BD8">
            <w:pPr>
              <w:widowControl/>
              <w:snapToGrid w:val="0"/>
              <w:rPr>
                <w:rFonts w:cs="ＭＳ Ｐゴシック"/>
                <w:szCs w:val="24"/>
              </w:rPr>
            </w:pPr>
            <w:r>
              <w:rPr>
                <w:rFonts w:cs="ＭＳ Ｐゴシック" w:hint="eastAsia"/>
                <w:szCs w:val="24"/>
              </w:rPr>
              <w:t>講演会、講習会等の講師に対する謝金</w:t>
            </w:r>
          </w:p>
          <w:p w14:paraId="008A931F" w14:textId="77777777" w:rsidR="00D11569" w:rsidRDefault="00E50BD8">
            <w:pPr>
              <w:widowControl/>
              <w:snapToGrid w:val="0"/>
              <w:rPr>
                <w:rFonts w:cs="ＭＳ Ｐゴシック"/>
                <w:szCs w:val="24"/>
              </w:rPr>
            </w:pPr>
            <w:r>
              <w:rPr>
                <w:rFonts w:cs="ＭＳ Ｐゴシック" w:hint="eastAsia"/>
                <w:szCs w:val="24"/>
              </w:rPr>
              <w:t>ただし、事業者となる市民団体等の会員やスタッフ、内部講師の謝金は対象外。また、高額と思われる謝金については県の基準を参考に査定。</w:t>
            </w:r>
          </w:p>
        </w:tc>
      </w:tr>
      <w:tr w:rsidR="00D11569" w14:paraId="7B511E60" w14:textId="77777777">
        <w:trPr>
          <w:trHeight w:val="284"/>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6BD7A776" w14:textId="77777777" w:rsidR="00D11569" w:rsidRDefault="00E50BD8">
            <w:pPr>
              <w:widowControl/>
              <w:snapToGrid w:val="0"/>
              <w:ind w:left="240" w:hangingChars="100" w:hanging="240"/>
              <w:jc w:val="center"/>
              <w:rPr>
                <w:rFonts w:cs="ＭＳ Ｐゴシック"/>
                <w:szCs w:val="24"/>
              </w:rPr>
            </w:pPr>
            <w:r>
              <w:rPr>
                <w:rFonts w:cs="ＭＳ Ｐゴシック" w:hint="eastAsia"/>
                <w:szCs w:val="24"/>
              </w:rPr>
              <w:lastRenderedPageBreak/>
              <w:t>旅費</w:t>
            </w: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14:paraId="4B4042D7" w14:textId="77777777" w:rsidR="00D11569" w:rsidRDefault="00E50BD8">
            <w:pPr>
              <w:widowControl/>
              <w:snapToGrid w:val="0"/>
              <w:rPr>
                <w:rFonts w:cs="ＭＳ Ｐゴシック"/>
                <w:szCs w:val="24"/>
              </w:rPr>
            </w:pPr>
            <w:r>
              <w:rPr>
                <w:rFonts w:cs="ＭＳ Ｐゴシック" w:hint="eastAsia"/>
                <w:szCs w:val="24"/>
              </w:rPr>
              <w:t>電車の運賃等、活動のための交通費。</w:t>
            </w:r>
          </w:p>
        </w:tc>
      </w:tr>
      <w:tr w:rsidR="00D11569" w14:paraId="6BE29948" w14:textId="77777777">
        <w:trPr>
          <w:trHeight w:val="284"/>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720734C5" w14:textId="77777777" w:rsidR="00D11569" w:rsidRDefault="00E50BD8">
            <w:pPr>
              <w:widowControl/>
              <w:snapToGrid w:val="0"/>
              <w:ind w:left="240" w:hangingChars="100" w:hanging="240"/>
              <w:jc w:val="center"/>
              <w:rPr>
                <w:rFonts w:cs="ＭＳ Ｐゴシック"/>
                <w:szCs w:val="24"/>
              </w:rPr>
            </w:pPr>
            <w:r>
              <w:rPr>
                <w:rFonts w:cs="ＭＳ Ｐゴシック" w:hint="eastAsia"/>
                <w:szCs w:val="24"/>
              </w:rPr>
              <w:t>使用料</w:t>
            </w: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14:paraId="198058FD" w14:textId="77777777" w:rsidR="00D11569" w:rsidRDefault="00E50BD8">
            <w:pPr>
              <w:widowControl/>
              <w:snapToGrid w:val="0"/>
              <w:rPr>
                <w:rFonts w:cs="ＭＳ Ｐゴシック"/>
                <w:szCs w:val="24"/>
              </w:rPr>
            </w:pPr>
            <w:r>
              <w:rPr>
                <w:rFonts w:cs="ＭＳ Ｐゴシック" w:hint="eastAsia"/>
                <w:szCs w:val="24"/>
              </w:rPr>
              <w:t>会場・会議室等の借上料。用具・用品・機器類の借上料。高速道路通行料。駐車場代。</w:t>
            </w:r>
          </w:p>
        </w:tc>
      </w:tr>
      <w:tr w:rsidR="00D11569" w14:paraId="1A5F2D49" w14:textId="77777777">
        <w:trPr>
          <w:trHeight w:val="284"/>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14:paraId="6F1F41E9" w14:textId="77777777" w:rsidR="00D11569" w:rsidRDefault="00E50BD8">
            <w:pPr>
              <w:widowControl/>
              <w:snapToGrid w:val="0"/>
              <w:ind w:left="240" w:hangingChars="100" w:hanging="240"/>
              <w:jc w:val="center"/>
              <w:rPr>
                <w:rFonts w:cs="ＭＳ Ｐゴシック"/>
                <w:szCs w:val="24"/>
              </w:rPr>
            </w:pPr>
            <w:r>
              <w:rPr>
                <w:rFonts w:cs="ＭＳ Ｐゴシック" w:hint="eastAsia"/>
                <w:szCs w:val="24"/>
              </w:rPr>
              <w:t>需用費</w:t>
            </w:r>
          </w:p>
        </w:tc>
        <w:tc>
          <w:tcPr>
            <w:tcW w:w="7087" w:type="dxa"/>
            <w:tcBorders>
              <w:top w:val="single" w:sz="4" w:space="0" w:color="auto"/>
              <w:left w:val="single" w:sz="4" w:space="0" w:color="auto"/>
              <w:bottom w:val="single" w:sz="4" w:space="0" w:color="auto"/>
              <w:right w:val="single" w:sz="4" w:space="0" w:color="auto"/>
            </w:tcBorders>
            <w:shd w:val="clear" w:color="auto" w:fill="auto"/>
            <w:vAlign w:val="center"/>
          </w:tcPr>
          <w:p w14:paraId="1D307112" w14:textId="77777777" w:rsidR="00D11569" w:rsidRDefault="00E50BD8">
            <w:pPr>
              <w:widowControl/>
              <w:snapToGrid w:val="0"/>
              <w:rPr>
                <w:rFonts w:cs="ＭＳ Ｐゴシック"/>
                <w:szCs w:val="24"/>
              </w:rPr>
            </w:pPr>
            <w:r>
              <w:rPr>
                <w:rFonts w:cs="ＭＳ Ｐゴシック" w:hint="eastAsia"/>
                <w:szCs w:val="24"/>
              </w:rPr>
              <w:t>・植栽材料費</w:t>
            </w:r>
          </w:p>
          <w:p w14:paraId="666E88E4" w14:textId="77777777" w:rsidR="00D11569" w:rsidRDefault="00E50BD8">
            <w:pPr>
              <w:widowControl/>
              <w:snapToGrid w:val="0"/>
              <w:rPr>
                <w:rFonts w:cs="ＭＳ Ｐゴシック"/>
                <w:szCs w:val="24"/>
              </w:rPr>
            </w:pPr>
            <w:r>
              <w:rPr>
                <w:rFonts w:cs="ＭＳ Ｐゴシック" w:hint="eastAsia"/>
                <w:szCs w:val="24"/>
              </w:rPr>
              <w:t>ただし、１～２年草に係る費用は５０万円以下、かつ植栽材料費全体の１／２以下であること。（都市緑化の普及啓発効果が特に高い全国規模のイベント等に関連する事業の場合及び県内産花卉を</w:t>
            </w:r>
            <w:r>
              <w:rPr>
                <w:rFonts w:cs="ＭＳ Ｐゴシック" w:hint="eastAsia"/>
                <w:szCs w:val="24"/>
              </w:rPr>
              <w:t>100</w:t>
            </w:r>
            <w:r>
              <w:rPr>
                <w:rFonts w:cs="ＭＳ Ｐゴシック" w:hint="eastAsia"/>
                <w:szCs w:val="24"/>
              </w:rPr>
              <w:t>％使用する事業の場合、この限りではない。）</w:t>
            </w:r>
          </w:p>
          <w:p w14:paraId="39868C5D" w14:textId="77777777" w:rsidR="00D11569" w:rsidRDefault="00E50BD8">
            <w:pPr>
              <w:widowControl/>
              <w:snapToGrid w:val="0"/>
              <w:rPr>
                <w:rFonts w:cs="ＭＳ Ｐゴシック"/>
                <w:szCs w:val="24"/>
              </w:rPr>
            </w:pPr>
            <w:r>
              <w:rPr>
                <w:rFonts w:cs="ＭＳ Ｐゴシック" w:hint="eastAsia"/>
                <w:szCs w:val="24"/>
              </w:rPr>
              <w:t>・消耗品、資材、用具等の購入費</w:t>
            </w:r>
          </w:p>
          <w:p w14:paraId="79C39716" w14:textId="77777777" w:rsidR="00D11569" w:rsidRDefault="00E50BD8">
            <w:pPr>
              <w:widowControl/>
              <w:snapToGrid w:val="0"/>
              <w:rPr>
                <w:rFonts w:cs="ＭＳ Ｐゴシック"/>
                <w:szCs w:val="24"/>
              </w:rPr>
            </w:pPr>
            <w:r>
              <w:rPr>
                <w:rFonts w:cs="ＭＳ Ｐゴシック" w:hint="eastAsia"/>
                <w:szCs w:val="24"/>
              </w:rPr>
              <w:t>ただし、単価３万円を上限とする。（別途、樹林地整備の活動に関し県と覚書を締結した場合は単価１０万円が上限）</w:t>
            </w:r>
          </w:p>
          <w:p w14:paraId="5F8815E2" w14:textId="77777777" w:rsidR="00D11569" w:rsidRDefault="00E50BD8">
            <w:pPr>
              <w:widowControl/>
              <w:snapToGrid w:val="0"/>
              <w:rPr>
                <w:rFonts w:cs="ＭＳ Ｐゴシック"/>
                <w:szCs w:val="24"/>
              </w:rPr>
            </w:pPr>
            <w:r>
              <w:rPr>
                <w:rFonts w:cs="ＭＳ Ｐゴシック" w:hint="eastAsia"/>
                <w:szCs w:val="24"/>
              </w:rPr>
              <w:t>・ガソリン等の燃料費</w:t>
            </w:r>
          </w:p>
          <w:p w14:paraId="02BC78B7" w14:textId="77777777" w:rsidR="00D11569" w:rsidRDefault="00E50BD8">
            <w:pPr>
              <w:widowControl/>
              <w:snapToGrid w:val="0"/>
              <w:rPr>
                <w:rFonts w:cs="ＭＳ Ｐゴシック"/>
                <w:szCs w:val="24"/>
              </w:rPr>
            </w:pPr>
            <w:r>
              <w:rPr>
                <w:rFonts w:cs="ＭＳ Ｐゴシック" w:hint="eastAsia"/>
                <w:szCs w:val="24"/>
              </w:rPr>
              <w:t>・テキスト、プログラム、ポスター、チラシ等の印刷製本費</w:t>
            </w:r>
          </w:p>
          <w:p w14:paraId="136FB064" w14:textId="77777777" w:rsidR="00D11569" w:rsidRDefault="00E50BD8">
            <w:pPr>
              <w:widowControl/>
              <w:snapToGrid w:val="0"/>
              <w:rPr>
                <w:rFonts w:cs="ＭＳ Ｐゴシック"/>
                <w:szCs w:val="24"/>
              </w:rPr>
            </w:pPr>
            <w:r>
              <w:rPr>
                <w:rFonts w:cs="ＭＳ Ｐゴシック" w:hint="eastAsia"/>
                <w:szCs w:val="24"/>
              </w:rPr>
              <w:t>・軍手・飲料水等の参加者へ提供する費用</w:t>
            </w:r>
          </w:p>
          <w:p w14:paraId="3ECEB0BE" w14:textId="77777777" w:rsidR="00D11569" w:rsidRDefault="00E50BD8">
            <w:pPr>
              <w:widowControl/>
              <w:snapToGrid w:val="0"/>
              <w:rPr>
                <w:rFonts w:cs="ＭＳ Ｐゴシック"/>
                <w:szCs w:val="24"/>
              </w:rPr>
            </w:pPr>
            <w:r>
              <w:rPr>
                <w:rFonts w:cs="ＭＳ Ｐゴシック" w:hint="eastAsia"/>
                <w:szCs w:val="24"/>
              </w:rPr>
              <w:t>ただし、参加者１人１回当り５００円を上限とする。</w:t>
            </w:r>
          </w:p>
        </w:tc>
      </w:tr>
      <w:tr w:rsidR="00D11569" w14:paraId="03A914E3" w14:textId="77777777">
        <w:trPr>
          <w:trHeight w:val="284"/>
        </w:trPr>
        <w:tc>
          <w:tcPr>
            <w:tcW w:w="9072" w:type="dxa"/>
            <w:gridSpan w:val="2"/>
            <w:tcBorders>
              <w:top w:val="single" w:sz="4" w:space="0" w:color="auto"/>
              <w:left w:val="single" w:sz="4" w:space="0" w:color="auto"/>
              <w:bottom w:val="nil"/>
              <w:right w:val="single" w:sz="4" w:space="0" w:color="auto"/>
            </w:tcBorders>
            <w:shd w:val="clear" w:color="auto" w:fill="auto"/>
          </w:tcPr>
          <w:p w14:paraId="50590F34" w14:textId="77777777" w:rsidR="00D11569" w:rsidRDefault="00E50BD8">
            <w:pPr>
              <w:widowControl/>
              <w:snapToGrid w:val="0"/>
              <w:rPr>
                <w:rFonts w:cs="ＭＳ Ｐゴシック"/>
                <w:szCs w:val="24"/>
              </w:rPr>
            </w:pPr>
            <w:r>
              <w:rPr>
                <w:rFonts w:cs="ＭＳ Ｐゴシック" w:hint="eastAsia"/>
                <w:szCs w:val="24"/>
              </w:rPr>
              <w:t>＜注意＞</w:t>
            </w:r>
          </w:p>
        </w:tc>
      </w:tr>
      <w:tr w:rsidR="00D11569" w14:paraId="092E85DB" w14:textId="77777777">
        <w:trPr>
          <w:trHeight w:val="284"/>
        </w:trPr>
        <w:tc>
          <w:tcPr>
            <w:tcW w:w="9072" w:type="dxa"/>
            <w:gridSpan w:val="2"/>
            <w:tcBorders>
              <w:top w:val="nil"/>
              <w:left w:val="single" w:sz="4" w:space="0" w:color="auto"/>
              <w:bottom w:val="nil"/>
              <w:right w:val="single" w:sz="4" w:space="0" w:color="auto"/>
            </w:tcBorders>
            <w:shd w:val="clear" w:color="auto" w:fill="auto"/>
          </w:tcPr>
          <w:p w14:paraId="0892F786" w14:textId="77777777" w:rsidR="00D11569" w:rsidRDefault="00E50BD8">
            <w:pPr>
              <w:widowControl/>
              <w:snapToGrid w:val="0"/>
              <w:ind w:firstLineChars="100" w:firstLine="240"/>
              <w:rPr>
                <w:rFonts w:cs="ＭＳ Ｐゴシック"/>
                <w:szCs w:val="24"/>
              </w:rPr>
            </w:pPr>
            <w:r>
              <w:rPr>
                <w:rFonts w:cs="ＭＳ Ｐゴシック" w:hint="eastAsia"/>
                <w:szCs w:val="24"/>
              </w:rPr>
              <w:t>１　上記の交付対象経費は、地方自治法施行規則第１５条の区分によります。</w:t>
            </w:r>
          </w:p>
        </w:tc>
      </w:tr>
      <w:tr w:rsidR="00D11569" w14:paraId="06ECF359" w14:textId="77777777">
        <w:trPr>
          <w:trHeight w:val="284"/>
        </w:trPr>
        <w:tc>
          <w:tcPr>
            <w:tcW w:w="9072" w:type="dxa"/>
            <w:gridSpan w:val="2"/>
            <w:tcBorders>
              <w:top w:val="nil"/>
              <w:left w:val="single" w:sz="4" w:space="0" w:color="auto"/>
              <w:bottom w:val="nil"/>
              <w:right w:val="single" w:sz="4" w:space="0" w:color="auto"/>
            </w:tcBorders>
            <w:shd w:val="clear" w:color="auto" w:fill="auto"/>
          </w:tcPr>
          <w:p w14:paraId="58D1E28C" w14:textId="77777777" w:rsidR="00D11569" w:rsidRDefault="00E50BD8">
            <w:pPr>
              <w:widowControl/>
              <w:snapToGrid w:val="0"/>
              <w:ind w:firstLineChars="100" w:firstLine="240"/>
              <w:rPr>
                <w:rFonts w:cs="ＭＳ Ｐゴシック"/>
                <w:szCs w:val="24"/>
              </w:rPr>
            </w:pPr>
            <w:r>
              <w:rPr>
                <w:rFonts w:cs="ＭＳ Ｐゴシック" w:hint="eastAsia"/>
                <w:szCs w:val="24"/>
              </w:rPr>
              <w:t>２　次の経費については、交付対象外とします。</w:t>
            </w:r>
          </w:p>
        </w:tc>
      </w:tr>
      <w:tr w:rsidR="00D11569" w14:paraId="7DB0C3A2" w14:textId="77777777">
        <w:trPr>
          <w:trHeight w:val="284"/>
        </w:trPr>
        <w:tc>
          <w:tcPr>
            <w:tcW w:w="9072" w:type="dxa"/>
            <w:gridSpan w:val="2"/>
            <w:tcBorders>
              <w:top w:val="nil"/>
              <w:left w:val="single" w:sz="4" w:space="0" w:color="auto"/>
              <w:bottom w:val="nil"/>
              <w:right w:val="single" w:sz="4" w:space="0" w:color="auto"/>
            </w:tcBorders>
            <w:shd w:val="clear" w:color="auto" w:fill="auto"/>
          </w:tcPr>
          <w:p w14:paraId="4B4052AE" w14:textId="77777777" w:rsidR="00D11569" w:rsidRDefault="00E50BD8">
            <w:pPr>
              <w:widowControl/>
              <w:snapToGrid w:val="0"/>
              <w:ind w:firstLineChars="200" w:firstLine="480"/>
              <w:rPr>
                <w:rFonts w:cs="ＭＳ Ｐゴシック"/>
                <w:szCs w:val="24"/>
              </w:rPr>
            </w:pPr>
            <w:r>
              <w:rPr>
                <w:rFonts w:cs="ＭＳ Ｐゴシック" w:hint="eastAsia"/>
                <w:szCs w:val="24"/>
              </w:rPr>
              <w:t xml:space="preserve">(1) </w:t>
            </w:r>
            <w:r>
              <w:rPr>
                <w:rFonts w:cs="ＭＳ Ｐゴシック" w:hint="eastAsia"/>
                <w:szCs w:val="24"/>
              </w:rPr>
              <w:t>市民団体の日常的な運営費、人件費（講師謝金除く）</w:t>
            </w:r>
          </w:p>
        </w:tc>
      </w:tr>
      <w:tr w:rsidR="00D11569" w14:paraId="2EA15CDD" w14:textId="77777777">
        <w:trPr>
          <w:trHeight w:val="284"/>
        </w:trPr>
        <w:tc>
          <w:tcPr>
            <w:tcW w:w="9072" w:type="dxa"/>
            <w:gridSpan w:val="2"/>
            <w:tcBorders>
              <w:top w:val="nil"/>
              <w:left w:val="single" w:sz="4" w:space="0" w:color="auto"/>
              <w:bottom w:val="nil"/>
              <w:right w:val="single" w:sz="4" w:space="0" w:color="auto"/>
            </w:tcBorders>
            <w:shd w:val="clear" w:color="auto" w:fill="auto"/>
          </w:tcPr>
          <w:p w14:paraId="014E29AC" w14:textId="77777777" w:rsidR="00D11569" w:rsidRDefault="00E50BD8">
            <w:pPr>
              <w:widowControl/>
              <w:snapToGrid w:val="0"/>
              <w:ind w:firstLineChars="200" w:firstLine="480"/>
              <w:rPr>
                <w:rFonts w:cs="ＭＳ Ｐゴシック"/>
                <w:szCs w:val="24"/>
              </w:rPr>
            </w:pPr>
            <w:r>
              <w:rPr>
                <w:rFonts w:cs="ＭＳ Ｐゴシック" w:hint="eastAsia"/>
                <w:szCs w:val="24"/>
              </w:rPr>
              <w:t xml:space="preserve">(2) </w:t>
            </w:r>
            <w:r>
              <w:rPr>
                <w:rFonts w:cs="ＭＳ Ｐゴシック" w:hint="eastAsia"/>
                <w:szCs w:val="24"/>
              </w:rPr>
              <w:t>交際費及び接待費（祝儀、花束、手土産等）</w:t>
            </w:r>
          </w:p>
        </w:tc>
      </w:tr>
      <w:tr w:rsidR="00D11569" w14:paraId="2D7A3096" w14:textId="77777777">
        <w:trPr>
          <w:trHeight w:val="284"/>
        </w:trPr>
        <w:tc>
          <w:tcPr>
            <w:tcW w:w="9072" w:type="dxa"/>
            <w:gridSpan w:val="2"/>
            <w:tcBorders>
              <w:top w:val="nil"/>
              <w:left w:val="single" w:sz="4" w:space="0" w:color="auto"/>
              <w:bottom w:val="nil"/>
              <w:right w:val="single" w:sz="4" w:space="0" w:color="auto"/>
            </w:tcBorders>
            <w:shd w:val="clear" w:color="auto" w:fill="auto"/>
          </w:tcPr>
          <w:p w14:paraId="7F7458A8" w14:textId="77777777" w:rsidR="00D11569" w:rsidRDefault="00E50BD8">
            <w:pPr>
              <w:widowControl/>
              <w:snapToGrid w:val="0"/>
              <w:ind w:firstLineChars="200" w:firstLine="480"/>
              <w:rPr>
                <w:rFonts w:cs="ＭＳ Ｐゴシック"/>
                <w:szCs w:val="24"/>
              </w:rPr>
            </w:pPr>
            <w:r>
              <w:rPr>
                <w:rFonts w:cs="ＭＳ Ｐゴシック" w:hint="eastAsia"/>
                <w:szCs w:val="24"/>
              </w:rPr>
              <w:t xml:space="preserve">(3) </w:t>
            </w:r>
            <w:r>
              <w:rPr>
                <w:rFonts w:cs="ＭＳ Ｐゴシック" w:hint="eastAsia"/>
                <w:szCs w:val="24"/>
              </w:rPr>
              <w:t>賞金、賞品、記念品代等</w:t>
            </w:r>
          </w:p>
        </w:tc>
      </w:tr>
      <w:tr w:rsidR="00D11569" w14:paraId="6EAD0F39" w14:textId="77777777">
        <w:trPr>
          <w:trHeight w:val="284"/>
        </w:trPr>
        <w:tc>
          <w:tcPr>
            <w:tcW w:w="9072" w:type="dxa"/>
            <w:gridSpan w:val="2"/>
            <w:tcBorders>
              <w:top w:val="nil"/>
              <w:left w:val="single" w:sz="4" w:space="0" w:color="auto"/>
              <w:bottom w:val="nil"/>
              <w:right w:val="single" w:sz="4" w:space="0" w:color="auto"/>
            </w:tcBorders>
            <w:shd w:val="clear" w:color="auto" w:fill="auto"/>
          </w:tcPr>
          <w:p w14:paraId="43A6BCFD" w14:textId="77777777" w:rsidR="00D11569" w:rsidRDefault="00E50BD8">
            <w:pPr>
              <w:widowControl/>
              <w:snapToGrid w:val="0"/>
              <w:ind w:firstLineChars="200" w:firstLine="480"/>
              <w:rPr>
                <w:rFonts w:cs="ＭＳ Ｐゴシック"/>
                <w:szCs w:val="24"/>
              </w:rPr>
            </w:pPr>
            <w:r>
              <w:rPr>
                <w:rFonts w:cs="ＭＳ Ｐゴシック" w:hint="eastAsia"/>
                <w:szCs w:val="24"/>
              </w:rPr>
              <w:t xml:space="preserve">(4) </w:t>
            </w:r>
            <w:r>
              <w:rPr>
                <w:rFonts w:cs="ＭＳ Ｐゴシック" w:hint="eastAsia"/>
                <w:szCs w:val="24"/>
              </w:rPr>
              <w:t>通信費（電話、</w:t>
            </w:r>
            <w:r>
              <w:rPr>
                <w:rFonts w:cs="ＭＳ Ｐゴシック" w:hint="eastAsia"/>
                <w:szCs w:val="24"/>
              </w:rPr>
              <w:t>FAX</w:t>
            </w:r>
            <w:r>
              <w:rPr>
                <w:rFonts w:cs="ＭＳ Ｐゴシック" w:hint="eastAsia"/>
                <w:szCs w:val="24"/>
              </w:rPr>
              <w:t>、インターネット等）</w:t>
            </w:r>
          </w:p>
        </w:tc>
      </w:tr>
      <w:tr w:rsidR="00D11569" w14:paraId="7CA9C576" w14:textId="77777777">
        <w:trPr>
          <w:trHeight w:val="488"/>
        </w:trPr>
        <w:tc>
          <w:tcPr>
            <w:tcW w:w="9072" w:type="dxa"/>
            <w:gridSpan w:val="2"/>
            <w:tcBorders>
              <w:top w:val="nil"/>
              <w:left w:val="single" w:sz="4" w:space="0" w:color="auto"/>
              <w:bottom w:val="single" w:sz="4" w:space="0" w:color="auto"/>
              <w:right w:val="single" w:sz="4" w:space="0" w:color="auto"/>
            </w:tcBorders>
            <w:shd w:val="clear" w:color="auto" w:fill="auto"/>
          </w:tcPr>
          <w:p w14:paraId="002DEB55" w14:textId="77777777" w:rsidR="00D11569" w:rsidRDefault="00E50BD8">
            <w:pPr>
              <w:widowControl/>
              <w:snapToGrid w:val="0"/>
              <w:ind w:leftChars="192" w:left="461"/>
              <w:rPr>
                <w:rFonts w:cs="ＭＳ Ｐゴシック"/>
                <w:szCs w:val="24"/>
              </w:rPr>
            </w:pPr>
            <w:r>
              <w:rPr>
                <w:rFonts w:cs="ＭＳ Ｐゴシック" w:hint="eastAsia"/>
                <w:szCs w:val="24"/>
              </w:rPr>
              <w:t xml:space="preserve">(5) </w:t>
            </w:r>
            <w:r>
              <w:rPr>
                <w:rFonts w:cs="ＭＳ Ｐゴシック" w:hint="eastAsia"/>
                <w:szCs w:val="24"/>
              </w:rPr>
              <w:t>食糧費（弁当、食料）</w:t>
            </w:r>
          </w:p>
        </w:tc>
      </w:tr>
    </w:tbl>
    <w:p w14:paraId="180938CE" w14:textId="77777777" w:rsidR="00D11569" w:rsidRDefault="00E50BD8">
      <w:pPr>
        <w:adjustRightInd/>
        <w:ind w:firstLineChars="100" w:firstLine="240"/>
      </w:pPr>
      <w:r>
        <w:rPr>
          <w:rFonts w:hint="eastAsia"/>
        </w:rPr>
        <w:t>５　交付金の支払い</w:t>
      </w:r>
    </w:p>
    <w:p w14:paraId="34D4FF25" w14:textId="77777777" w:rsidR="00D11569" w:rsidRDefault="00E50BD8">
      <w:pPr>
        <w:adjustRightInd/>
        <w:ind w:leftChars="200" w:left="480" w:firstLineChars="100" w:firstLine="240"/>
      </w:pPr>
      <w:r>
        <w:rPr>
          <w:rFonts w:hint="eastAsia"/>
        </w:rPr>
        <w:t>交付金の支払いは、事業完了後の精算払とします。なお、精算にあたっては、領収書等支出を証明する関係資料が必要です。</w:t>
      </w:r>
    </w:p>
    <w:p w14:paraId="6A4CECC8" w14:textId="77777777" w:rsidR="0061574B" w:rsidRDefault="0061574B">
      <w:pPr>
        <w:adjustRightInd/>
        <w:ind w:leftChars="200" w:left="480" w:firstLineChars="100" w:firstLine="240"/>
      </w:pPr>
      <w:r>
        <w:rPr>
          <w:rFonts w:hint="eastAsia"/>
        </w:rPr>
        <w:t>ただし、知事が特別の理由があると認めたときは、一部</w:t>
      </w:r>
      <w:r w:rsidR="00A907A9">
        <w:rPr>
          <w:rFonts w:hint="eastAsia"/>
        </w:rPr>
        <w:t>完了した部分について概算払</w:t>
      </w:r>
      <w:r>
        <w:rPr>
          <w:rFonts w:hint="eastAsia"/>
        </w:rPr>
        <w:t>により交付することが</w:t>
      </w:r>
      <w:r w:rsidR="00A907A9">
        <w:rPr>
          <w:rFonts w:hint="eastAsia"/>
        </w:rPr>
        <w:t>可能な場合があり</w:t>
      </w:r>
      <w:r>
        <w:rPr>
          <w:rFonts w:hint="eastAsia"/>
        </w:rPr>
        <w:t>ます。</w:t>
      </w:r>
    </w:p>
    <w:p w14:paraId="2424934B" w14:textId="77777777" w:rsidR="00D11569" w:rsidRDefault="00E50BD8">
      <w:pPr>
        <w:adjustRightInd/>
        <w:ind w:leftChars="100" w:left="480" w:hangingChars="100" w:hanging="240"/>
      </w:pPr>
      <w:r>
        <w:rPr>
          <w:rFonts w:hint="eastAsia"/>
        </w:rPr>
        <w:t>６　実施期間</w:t>
      </w:r>
    </w:p>
    <w:p w14:paraId="2A336789" w14:textId="77777777" w:rsidR="00D11569" w:rsidRPr="001415D2" w:rsidRDefault="005F63C1">
      <w:pPr>
        <w:adjustRightInd/>
        <w:ind w:leftChars="200" w:left="480" w:firstLineChars="100" w:firstLine="240"/>
      </w:pPr>
      <w:r>
        <w:rPr>
          <w:rFonts w:hint="eastAsia"/>
        </w:rPr>
        <w:t>交付決定の日から</w:t>
      </w:r>
      <w:r w:rsidRPr="001415D2">
        <w:rPr>
          <w:rFonts w:hint="eastAsia"/>
        </w:rPr>
        <w:t>令和</w:t>
      </w:r>
      <w:r w:rsidR="000451C8">
        <w:rPr>
          <w:rFonts w:hint="eastAsia"/>
        </w:rPr>
        <w:t>７</w:t>
      </w:r>
      <w:r w:rsidR="00E50BD8" w:rsidRPr="00F808DD">
        <w:rPr>
          <w:rFonts w:hint="eastAsia"/>
        </w:rPr>
        <w:t>年２月２</w:t>
      </w:r>
      <w:r w:rsidR="000451C8">
        <w:rPr>
          <w:rFonts w:hint="eastAsia"/>
        </w:rPr>
        <w:t>８</w:t>
      </w:r>
      <w:r w:rsidR="00E50BD8" w:rsidRPr="001415D2">
        <w:rPr>
          <w:rFonts w:hint="eastAsia"/>
        </w:rPr>
        <w:t>日までとします。</w:t>
      </w:r>
    </w:p>
    <w:p w14:paraId="1117AA98" w14:textId="77777777" w:rsidR="00D11569" w:rsidRPr="001415D2" w:rsidRDefault="00E50BD8">
      <w:pPr>
        <w:adjustRightInd/>
        <w:ind w:leftChars="200" w:left="480" w:firstLineChars="100" w:firstLine="240"/>
      </w:pPr>
      <w:r w:rsidRPr="001415D2">
        <w:rPr>
          <w:rFonts w:hint="eastAsia"/>
        </w:rPr>
        <w:t>ただし、３月中に事業を行う必要がある場合は、別途協議してください。</w:t>
      </w:r>
    </w:p>
    <w:p w14:paraId="53F8490F" w14:textId="77777777" w:rsidR="00D11569" w:rsidRPr="001415D2" w:rsidRDefault="00D11569">
      <w:pPr>
        <w:adjustRightInd/>
        <w:rPr>
          <w:rFonts w:hAnsi="Times New Roman"/>
        </w:rPr>
      </w:pPr>
    </w:p>
    <w:p w14:paraId="771794FE" w14:textId="77777777" w:rsidR="00D11569" w:rsidRPr="001415D2" w:rsidRDefault="00E50BD8">
      <w:pPr>
        <w:adjustRightInd/>
        <w:rPr>
          <w:rFonts w:hAnsi="Times New Roman" w:cs="Times New Roman"/>
          <w:spacing w:val="12"/>
        </w:rPr>
      </w:pPr>
      <w:r w:rsidRPr="001415D2">
        <w:rPr>
          <w:rFonts w:hAnsi="Times New Roman" w:hint="eastAsia"/>
        </w:rPr>
        <w:t>第４　応募の方法</w:t>
      </w:r>
    </w:p>
    <w:p w14:paraId="5EBBDE97" w14:textId="77777777" w:rsidR="00D11569" w:rsidRPr="001415D2" w:rsidRDefault="00E50BD8">
      <w:pPr>
        <w:tabs>
          <w:tab w:val="left" w:pos="624"/>
        </w:tabs>
        <w:adjustRightInd/>
        <w:ind w:leftChars="100" w:left="240"/>
        <w:rPr>
          <w:rFonts w:hAnsi="Times New Roman"/>
        </w:rPr>
      </w:pPr>
      <w:r w:rsidRPr="001415D2">
        <w:rPr>
          <w:rFonts w:hAnsi="Times New Roman" w:hint="eastAsia"/>
        </w:rPr>
        <w:t>１　提出書類</w:t>
      </w:r>
    </w:p>
    <w:p w14:paraId="68572CAE" w14:textId="77777777" w:rsidR="00D11569" w:rsidRPr="001415D2" w:rsidRDefault="00E50BD8">
      <w:pPr>
        <w:tabs>
          <w:tab w:val="left" w:pos="0"/>
        </w:tabs>
        <w:adjustRightInd/>
        <w:ind w:leftChars="200" w:left="480" w:firstLineChars="100" w:firstLine="240"/>
        <w:rPr>
          <w:rFonts w:hAnsi="Times New Roman"/>
        </w:rPr>
      </w:pPr>
      <w:r w:rsidRPr="001415D2">
        <w:rPr>
          <w:rFonts w:hAnsi="Times New Roman" w:hint="eastAsia"/>
        </w:rPr>
        <w:t>・様式第１　　　　交付申請書</w:t>
      </w:r>
    </w:p>
    <w:p w14:paraId="735A09A4" w14:textId="77777777" w:rsidR="00D11569" w:rsidRPr="001415D2" w:rsidRDefault="0068078D">
      <w:pPr>
        <w:tabs>
          <w:tab w:val="left" w:pos="0"/>
        </w:tabs>
        <w:adjustRightInd/>
        <w:ind w:leftChars="200" w:left="480" w:firstLineChars="100" w:firstLine="240"/>
        <w:rPr>
          <w:rFonts w:hAnsi="Times New Roman"/>
        </w:rPr>
      </w:pPr>
      <w:r w:rsidRPr="001415D2">
        <w:rPr>
          <w:rFonts w:hAnsi="Times New Roman" w:hint="eastAsia"/>
        </w:rPr>
        <w:t>・様式第１－１ｆ</w:t>
      </w:r>
      <w:r w:rsidR="00E50BD8" w:rsidRPr="001415D2">
        <w:rPr>
          <w:rFonts w:hAnsi="Times New Roman" w:hint="eastAsia"/>
        </w:rPr>
        <w:t xml:space="preserve">　事業計画書</w:t>
      </w:r>
    </w:p>
    <w:p w14:paraId="6030D123" w14:textId="77777777" w:rsidR="00D11569" w:rsidRPr="001415D2" w:rsidRDefault="00E50BD8">
      <w:pPr>
        <w:tabs>
          <w:tab w:val="left" w:pos="0"/>
        </w:tabs>
        <w:adjustRightInd/>
        <w:ind w:leftChars="200" w:left="480" w:firstLineChars="100" w:firstLine="240"/>
        <w:rPr>
          <w:rFonts w:hAnsi="Times New Roman"/>
        </w:rPr>
      </w:pPr>
      <w:r w:rsidRPr="001415D2">
        <w:rPr>
          <w:rFonts w:hAnsi="Times New Roman" w:hint="eastAsia"/>
        </w:rPr>
        <w:t>・様式第１－２　　収支予算書</w:t>
      </w:r>
    </w:p>
    <w:p w14:paraId="4BD40F98" w14:textId="77777777" w:rsidR="00D11569" w:rsidRPr="001415D2" w:rsidRDefault="00E50BD8">
      <w:pPr>
        <w:tabs>
          <w:tab w:val="left" w:pos="0"/>
        </w:tabs>
        <w:adjustRightInd/>
        <w:ind w:leftChars="200" w:left="480" w:firstLineChars="100" w:firstLine="240"/>
        <w:rPr>
          <w:rFonts w:hAnsi="Times New Roman"/>
        </w:rPr>
      </w:pPr>
      <w:r w:rsidRPr="001415D2">
        <w:rPr>
          <w:rFonts w:hAnsi="Times New Roman" w:hint="eastAsia"/>
        </w:rPr>
        <w:t>・様式第１－３　　実施設計書</w:t>
      </w:r>
    </w:p>
    <w:p w14:paraId="216718EE" w14:textId="77777777" w:rsidR="00D11569" w:rsidRPr="001415D2" w:rsidRDefault="00E50BD8">
      <w:pPr>
        <w:tabs>
          <w:tab w:val="left" w:pos="0"/>
        </w:tabs>
        <w:adjustRightInd/>
        <w:ind w:leftChars="200" w:left="480" w:firstLineChars="100" w:firstLine="240"/>
        <w:rPr>
          <w:rFonts w:hAnsi="Times New Roman"/>
        </w:rPr>
      </w:pPr>
      <w:r w:rsidRPr="001415D2">
        <w:rPr>
          <w:rFonts w:hAnsi="Times New Roman" w:hint="eastAsia"/>
        </w:rPr>
        <w:t>・整備計画書</w:t>
      </w:r>
    </w:p>
    <w:p w14:paraId="0B342CB8" w14:textId="77777777" w:rsidR="00D11569" w:rsidRPr="001415D2" w:rsidRDefault="00E50BD8">
      <w:pPr>
        <w:tabs>
          <w:tab w:val="left" w:pos="0"/>
        </w:tabs>
        <w:adjustRightInd/>
        <w:ind w:leftChars="300" w:left="720"/>
        <w:rPr>
          <w:rFonts w:hAnsi="Times New Roman"/>
        </w:rPr>
      </w:pPr>
      <w:r w:rsidRPr="001415D2">
        <w:rPr>
          <w:rFonts w:hAnsi="Times New Roman" w:hint="eastAsia"/>
        </w:rPr>
        <w:t>上記様式は、愛知県のウェブページ</w:t>
      </w:r>
    </w:p>
    <w:p w14:paraId="6BA4428B" w14:textId="77777777" w:rsidR="00D11569" w:rsidRPr="001415D2" w:rsidRDefault="00E50BD8">
      <w:pPr>
        <w:tabs>
          <w:tab w:val="left" w:pos="0"/>
        </w:tabs>
        <w:adjustRightInd/>
        <w:ind w:leftChars="300" w:left="720"/>
        <w:rPr>
          <w:rFonts w:hAnsi="Times New Roman"/>
        </w:rPr>
      </w:pPr>
      <w:r w:rsidRPr="001415D2">
        <w:rPr>
          <w:rFonts w:hAnsi="ＭＳ 明朝" w:hint="eastAsia"/>
          <w:spacing w:val="-10"/>
        </w:rPr>
        <w:t>(</w:t>
      </w:r>
      <w:r w:rsidR="00381F80" w:rsidRPr="001415D2">
        <w:rPr>
          <w:rFonts w:ascii="Osaka" w:hAnsi="Osaka"/>
          <w:sz w:val="20"/>
          <w:szCs w:val="20"/>
        </w:rPr>
        <w:t>https://www.pref.aichi.jp/soshiki</w:t>
      </w:r>
      <w:r w:rsidR="00B35C1B" w:rsidRPr="001415D2">
        <w:rPr>
          <w:rFonts w:ascii="Osaka" w:hAnsi="Osaka"/>
          <w:sz w:val="20"/>
          <w:szCs w:val="20"/>
        </w:rPr>
        <w:t>/koen/0000024409.html</w:t>
      </w:r>
      <w:r w:rsidRPr="001415D2">
        <w:rPr>
          <w:rFonts w:hAnsi="ＭＳ 明朝" w:hint="eastAsia"/>
          <w:spacing w:val="-10"/>
        </w:rPr>
        <w:t>)</w:t>
      </w:r>
      <w:r w:rsidRPr="001415D2">
        <w:rPr>
          <w:rFonts w:hAnsi="Times New Roman" w:hint="eastAsia"/>
        </w:rPr>
        <w:t>からダウンロードできます。また、愛知県庁（公園緑地課）でもお受け取りいただけます。</w:t>
      </w:r>
    </w:p>
    <w:p w14:paraId="1799B513" w14:textId="77777777" w:rsidR="00D11569" w:rsidRPr="001415D2" w:rsidRDefault="00D11569">
      <w:pPr>
        <w:tabs>
          <w:tab w:val="left" w:pos="0"/>
        </w:tabs>
        <w:adjustRightInd/>
        <w:ind w:leftChars="300" w:left="720"/>
        <w:rPr>
          <w:rFonts w:hAnsi="Times New Roman"/>
        </w:rPr>
      </w:pPr>
    </w:p>
    <w:p w14:paraId="7EC46700" w14:textId="77777777" w:rsidR="00D11569" w:rsidRPr="001415D2" w:rsidRDefault="00E50BD8">
      <w:pPr>
        <w:tabs>
          <w:tab w:val="left" w:pos="624"/>
        </w:tabs>
        <w:adjustRightInd/>
        <w:ind w:leftChars="100" w:left="240"/>
        <w:rPr>
          <w:rFonts w:hAnsi="Times New Roman"/>
        </w:rPr>
      </w:pPr>
      <w:r w:rsidRPr="001415D2">
        <w:rPr>
          <w:rFonts w:hAnsi="Times New Roman" w:hint="eastAsia"/>
        </w:rPr>
        <w:t>２　記入方法</w:t>
      </w:r>
    </w:p>
    <w:p w14:paraId="4FB067AE" w14:textId="77777777" w:rsidR="00D11569" w:rsidRPr="001415D2" w:rsidRDefault="00E50BD8">
      <w:pPr>
        <w:tabs>
          <w:tab w:val="left" w:pos="624"/>
        </w:tabs>
        <w:adjustRightInd/>
        <w:ind w:leftChars="200" w:left="480" w:firstLineChars="100" w:firstLine="240"/>
        <w:rPr>
          <w:rFonts w:hAnsi="Times New Roman"/>
        </w:rPr>
      </w:pPr>
      <w:r w:rsidRPr="001415D2">
        <w:rPr>
          <w:rFonts w:hAnsi="Times New Roman" w:hint="eastAsia"/>
        </w:rPr>
        <w:t>１に示す書類を記入する方法は、「書類作成の手引き」を参照してください。</w:t>
      </w:r>
      <w:r w:rsidRPr="001415D2">
        <w:rPr>
          <w:rFonts w:hAnsi="Times New Roman" w:hint="eastAsia"/>
        </w:rPr>
        <w:lastRenderedPageBreak/>
        <w:t>手引きは上記ウェブページからダウンロードできます。</w:t>
      </w:r>
    </w:p>
    <w:p w14:paraId="3D8661A4" w14:textId="77777777" w:rsidR="00D11569" w:rsidRPr="001415D2" w:rsidRDefault="00E50BD8">
      <w:pPr>
        <w:tabs>
          <w:tab w:val="left" w:pos="624"/>
        </w:tabs>
        <w:adjustRightInd/>
        <w:ind w:leftChars="100" w:left="240"/>
        <w:rPr>
          <w:rFonts w:hAnsi="Times New Roman"/>
        </w:rPr>
      </w:pPr>
      <w:r w:rsidRPr="001415D2">
        <w:rPr>
          <w:rFonts w:hAnsi="Times New Roman" w:hint="eastAsia"/>
        </w:rPr>
        <w:t>３　提出場所・方法</w:t>
      </w:r>
    </w:p>
    <w:p w14:paraId="675CABD7" w14:textId="77777777" w:rsidR="00D11569" w:rsidRPr="001415D2" w:rsidRDefault="00E50BD8">
      <w:pPr>
        <w:tabs>
          <w:tab w:val="left" w:pos="624"/>
        </w:tabs>
        <w:adjustRightInd/>
        <w:ind w:leftChars="200" w:left="480" w:firstLineChars="100" w:firstLine="240"/>
        <w:rPr>
          <w:rFonts w:hAnsi="Times New Roman"/>
        </w:rPr>
      </w:pPr>
      <w:r w:rsidRPr="001415D2">
        <w:rPr>
          <w:rFonts w:hAnsi="Times New Roman" w:hint="eastAsia"/>
        </w:rPr>
        <w:t>以下の場所に持参又は郵送して下さい。</w:t>
      </w:r>
    </w:p>
    <w:p w14:paraId="69393A15" w14:textId="77777777" w:rsidR="00D11569" w:rsidRPr="001415D2" w:rsidRDefault="00E50BD8">
      <w:pPr>
        <w:kinsoku w:val="0"/>
        <w:wordWrap w:val="0"/>
        <w:overflowPunct w:val="0"/>
        <w:snapToGrid w:val="0"/>
        <w:ind w:firstLineChars="300" w:firstLine="792"/>
        <w:textAlignment w:val="baseline"/>
        <w:rPr>
          <w:rFonts w:ascii="ＭＳ 明朝" w:hAnsi="ＭＳ 明朝" w:cs="Times New Roman"/>
          <w:spacing w:val="12"/>
          <w:szCs w:val="24"/>
        </w:rPr>
      </w:pPr>
      <w:r w:rsidRPr="001415D2">
        <w:rPr>
          <w:rFonts w:ascii="ＭＳ 明朝" w:hAnsi="ＭＳ 明朝" w:cs="Times New Roman" w:hint="eastAsia"/>
          <w:spacing w:val="12"/>
          <w:szCs w:val="24"/>
        </w:rPr>
        <w:t>愛知県</w:t>
      </w:r>
      <w:r w:rsidR="0068078D" w:rsidRPr="001415D2">
        <w:rPr>
          <w:rFonts w:ascii="ＭＳ 明朝" w:hAnsi="ＭＳ 明朝" w:cs="Times New Roman" w:hint="eastAsia"/>
          <w:spacing w:val="12"/>
          <w:szCs w:val="24"/>
        </w:rPr>
        <w:t>都市・交通局都市基盤部公園緑地課</w:t>
      </w:r>
      <w:r w:rsidR="00587E90" w:rsidRPr="001415D2">
        <w:rPr>
          <w:rFonts w:ascii="ＭＳ 明朝" w:hAnsi="ＭＳ 明朝" w:cs="Times New Roman" w:hint="eastAsia"/>
          <w:spacing w:val="12"/>
          <w:szCs w:val="24"/>
        </w:rPr>
        <w:t xml:space="preserve"> </w:t>
      </w:r>
      <w:r w:rsidRPr="001415D2">
        <w:rPr>
          <w:rFonts w:ascii="ＭＳ 明朝" w:hAnsi="ＭＳ 明朝" w:cs="Times New Roman" w:hint="eastAsia"/>
          <w:spacing w:val="12"/>
          <w:szCs w:val="24"/>
        </w:rPr>
        <w:t>企画・都市緑化グループ</w:t>
      </w:r>
    </w:p>
    <w:p w14:paraId="537635CF" w14:textId="77777777" w:rsidR="00D11569" w:rsidRPr="001415D2" w:rsidRDefault="00E50BD8">
      <w:pPr>
        <w:kinsoku w:val="0"/>
        <w:wordWrap w:val="0"/>
        <w:overflowPunct w:val="0"/>
        <w:snapToGrid w:val="0"/>
        <w:ind w:firstLineChars="300" w:firstLine="792"/>
        <w:textAlignment w:val="baseline"/>
        <w:rPr>
          <w:rFonts w:ascii="ＭＳ 明朝" w:hAnsi="ＭＳ 明朝" w:cs="Times New Roman"/>
          <w:spacing w:val="12"/>
          <w:szCs w:val="24"/>
        </w:rPr>
      </w:pPr>
      <w:r w:rsidRPr="001415D2">
        <w:rPr>
          <w:rFonts w:ascii="ＭＳ 明朝" w:hAnsi="ＭＳ 明朝" w:cs="Times New Roman" w:hint="eastAsia"/>
          <w:spacing w:val="12"/>
          <w:szCs w:val="24"/>
        </w:rPr>
        <w:t>〒460-8501　名古屋市中区三の丸3-1-2</w:t>
      </w:r>
    </w:p>
    <w:p w14:paraId="78FB1B8A" w14:textId="77777777" w:rsidR="00D11569" w:rsidRPr="001415D2" w:rsidRDefault="00E50BD8">
      <w:pPr>
        <w:tabs>
          <w:tab w:val="left" w:pos="624"/>
        </w:tabs>
        <w:adjustRightInd/>
        <w:ind w:leftChars="200" w:left="480" w:firstLineChars="100" w:firstLine="264"/>
        <w:rPr>
          <w:rFonts w:ascii="ＭＳ 明朝" w:hAnsi="ＭＳ 明朝"/>
          <w:szCs w:val="24"/>
        </w:rPr>
      </w:pPr>
      <w:r w:rsidRPr="001415D2">
        <w:rPr>
          <w:rFonts w:ascii="ＭＳ 明朝" w:hAnsi="ＭＳ 明朝" w:cs="Times New Roman" w:hint="eastAsia"/>
          <w:spacing w:val="12"/>
          <w:szCs w:val="24"/>
        </w:rPr>
        <w:t>電話052-954-6526（ﾀﾞｲﾔﾙｲﾝ）</w:t>
      </w:r>
    </w:p>
    <w:p w14:paraId="545C7910" w14:textId="77777777" w:rsidR="00D11569" w:rsidRPr="001415D2" w:rsidRDefault="00E50BD8">
      <w:pPr>
        <w:tabs>
          <w:tab w:val="left" w:pos="624"/>
        </w:tabs>
        <w:adjustRightInd/>
        <w:ind w:leftChars="100" w:left="240"/>
        <w:rPr>
          <w:rFonts w:hAnsi="Times New Roman"/>
        </w:rPr>
      </w:pPr>
      <w:r w:rsidRPr="001415D2">
        <w:rPr>
          <w:rFonts w:hAnsi="Times New Roman" w:hint="eastAsia"/>
        </w:rPr>
        <w:t>４　提出期限（郵送の場合は</w:t>
      </w:r>
      <w:r w:rsidRPr="000451C8">
        <w:rPr>
          <w:rFonts w:hAnsi="Times New Roman" w:hint="eastAsia"/>
          <w:u w:val="single"/>
        </w:rPr>
        <w:t>当日必着</w:t>
      </w:r>
      <w:r w:rsidRPr="001415D2">
        <w:rPr>
          <w:rFonts w:hAnsi="Times New Roman" w:hint="eastAsia"/>
        </w:rPr>
        <w:t>）</w:t>
      </w:r>
    </w:p>
    <w:p w14:paraId="7A9D456F" w14:textId="77777777" w:rsidR="00D11569" w:rsidRPr="00F808DD" w:rsidRDefault="005F63C1">
      <w:pPr>
        <w:tabs>
          <w:tab w:val="left" w:pos="624"/>
        </w:tabs>
        <w:adjustRightInd/>
        <w:ind w:leftChars="100" w:left="240" w:firstLineChars="200" w:firstLine="480"/>
        <w:rPr>
          <w:rFonts w:hAnsi="Times New Roman"/>
        </w:rPr>
      </w:pPr>
      <w:r w:rsidRPr="001415D2">
        <w:rPr>
          <w:rFonts w:hAnsi="Times New Roman" w:hint="eastAsia"/>
        </w:rPr>
        <w:t>・令</w:t>
      </w:r>
      <w:r w:rsidRPr="00F808DD">
        <w:rPr>
          <w:rFonts w:hAnsi="Times New Roman" w:hint="eastAsia"/>
        </w:rPr>
        <w:t>和</w:t>
      </w:r>
      <w:r w:rsidR="000451C8">
        <w:rPr>
          <w:rFonts w:hAnsi="Times New Roman" w:hint="eastAsia"/>
        </w:rPr>
        <w:t>６</w:t>
      </w:r>
      <w:r w:rsidR="00E50BD8" w:rsidRPr="00F808DD">
        <w:rPr>
          <w:rFonts w:hAnsi="Times New Roman" w:hint="eastAsia"/>
        </w:rPr>
        <w:t>年４月から事業を開始したい場合</w:t>
      </w:r>
    </w:p>
    <w:p w14:paraId="7E7D9F5E" w14:textId="3B8DB3A8" w:rsidR="00D11569" w:rsidRPr="00F808DD" w:rsidRDefault="005F63C1">
      <w:pPr>
        <w:tabs>
          <w:tab w:val="left" w:pos="624"/>
        </w:tabs>
        <w:adjustRightInd/>
        <w:ind w:leftChars="100" w:left="240" w:firstLineChars="400" w:firstLine="960"/>
        <w:rPr>
          <w:rFonts w:hAnsi="Times New Roman"/>
        </w:rPr>
      </w:pPr>
      <w:r w:rsidRPr="00F808DD">
        <w:rPr>
          <w:rFonts w:hAnsi="Times New Roman" w:hint="eastAsia"/>
        </w:rPr>
        <w:t>令和</w:t>
      </w:r>
      <w:r w:rsidR="000451C8">
        <w:rPr>
          <w:rFonts w:hAnsi="Times New Roman" w:hint="eastAsia"/>
        </w:rPr>
        <w:t>６年３月</w:t>
      </w:r>
      <w:r w:rsidR="00CC5D2F">
        <w:rPr>
          <w:rFonts w:hAnsi="Times New Roman" w:hint="eastAsia"/>
        </w:rPr>
        <w:t>１</w:t>
      </w:r>
      <w:r w:rsidR="00321BF1">
        <w:rPr>
          <w:rFonts w:hAnsi="Times New Roman" w:hint="eastAsia"/>
        </w:rPr>
        <w:t>５</w:t>
      </w:r>
      <w:r w:rsidRPr="00F808DD">
        <w:rPr>
          <w:rFonts w:hAnsi="Times New Roman" w:hint="eastAsia"/>
        </w:rPr>
        <w:t>日（</w:t>
      </w:r>
      <w:r w:rsidR="00CC5D2F">
        <w:rPr>
          <w:rFonts w:hAnsi="Times New Roman" w:hint="eastAsia"/>
        </w:rPr>
        <w:t>金</w:t>
      </w:r>
      <w:r w:rsidR="00E50BD8" w:rsidRPr="00F808DD">
        <w:rPr>
          <w:rFonts w:hAnsi="Times New Roman" w:hint="eastAsia"/>
        </w:rPr>
        <w:t>）</w:t>
      </w:r>
    </w:p>
    <w:p w14:paraId="3457D6A8" w14:textId="77777777" w:rsidR="00D11569" w:rsidRPr="001415D2" w:rsidRDefault="000451C8">
      <w:pPr>
        <w:tabs>
          <w:tab w:val="left" w:pos="624"/>
        </w:tabs>
        <w:adjustRightInd/>
        <w:ind w:firstLineChars="300" w:firstLine="720"/>
        <w:rPr>
          <w:rFonts w:hAnsi="Times New Roman"/>
        </w:rPr>
      </w:pPr>
      <w:r>
        <w:rPr>
          <w:rFonts w:hAnsi="Times New Roman" w:hint="eastAsia"/>
        </w:rPr>
        <w:t>・令和６</w:t>
      </w:r>
      <w:r w:rsidR="00E50BD8" w:rsidRPr="001415D2">
        <w:rPr>
          <w:rFonts w:hAnsi="Times New Roman" w:hint="eastAsia"/>
        </w:rPr>
        <w:t>年５月以降に事業を開始したい場合</w:t>
      </w:r>
    </w:p>
    <w:p w14:paraId="28D2A819" w14:textId="77777777" w:rsidR="00D11569" w:rsidRPr="001415D2" w:rsidRDefault="00E50BD8">
      <w:pPr>
        <w:tabs>
          <w:tab w:val="left" w:pos="624"/>
        </w:tabs>
        <w:adjustRightInd/>
        <w:ind w:leftChars="400" w:left="960" w:firstLineChars="100" w:firstLine="240"/>
        <w:rPr>
          <w:rFonts w:hAnsi="Times New Roman"/>
        </w:rPr>
      </w:pPr>
      <w:r w:rsidRPr="001415D2">
        <w:rPr>
          <w:rFonts w:hAnsi="Times New Roman" w:hint="eastAsia"/>
        </w:rPr>
        <w:t>１年間を通じて随時受付しますが、事業着手の３週間前までに提出してください。ただし、予算の都合により年度途中で募集を打ち切る場合があります。</w:t>
      </w:r>
    </w:p>
    <w:p w14:paraId="3487A259" w14:textId="77777777" w:rsidR="00D11569" w:rsidRPr="001415D2" w:rsidRDefault="00D11569">
      <w:pPr>
        <w:adjustRightInd/>
      </w:pPr>
    </w:p>
    <w:p w14:paraId="526BECF3" w14:textId="77777777" w:rsidR="00D11569" w:rsidRPr="001415D2" w:rsidRDefault="00E50BD8">
      <w:pPr>
        <w:adjustRightInd/>
      </w:pPr>
      <w:r w:rsidRPr="001415D2">
        <w:rPr>
          <w:rFonts w:hint="eastAsia"/>
        </w:rPr>
        <w:t>第５　事業の選定</w:t>
      </w:r>
    </w:p>
    <w:p w14:paraId="116DFE19" w14:textId="77777777" w:rsidR="00D11569" w:rsidRPr="001415D2" w:rsidRDefault="00E50BD8">
      <w:pPr>
        <w:adjustRightInd/>
        <w:ind w:firstLineChars="100" w:firstLine="240"/>
        <w:rPr>
          <w:rFonts w:hAnsi="Times New Roman" w:cs="Times New Roman"/>
          <w:spacing w:val="12"/>
        </w:rPr>
      </w:pPr>
      <w:r w:rsidRPr="001415D2">
        <w:rPr>
          <w:rFonts w:hint="eastAsia"/>
        </w:rPr>
        <w:t>１　提出書類の審査</w:t>
      </w:r>
    </w:p>
    <w:p w14:paraId="43B9B410" w14:textId="77777777" w:rsidR="00D11569" w:rsidRPr="001415D2" w:rsidRDefault="00E50BD8">
      <w:pPr>
        <w:adjustRightInd/>
        <w:ind w:leftChars="200" w:left="480" w:firstLineChars="100" w:firstLine="240"/>
      </w:pPr>
      <w:r w:rsidRPr="001415D2">
        <w:rPr>
          <w:rFonts w:hint="eastAsia"/>
        </w:rPr>
        <w:t>提出書類の審査を行い、事業を選定します。なお、審査に当たっては提案者に説明や資料の提出を求めることがあります。</w:t>
      </w:r>
    </w:p>
    <w:p w14:paraId="463D9F61" w14:textId="77777777" w:rsidR="00D11569" w:rsidRPr="001415D2" w:rsidRDefault="00E50BD8">
      <w:pPr>
        <w:adjustRightInd/>
        <w:ind w:firstLineChars="100" w:firstLine="240"/>
      </w:pPr>
      <w:r w:rsidRPr="001415D2">
        <w:rPr>
          <w:rFonts w:hint="eastAsia"/>
        </w:rPr>
        <w:t>２　決定の取り消し</w:t>
      </w:r>
    </w:p>
    <w:p w14:paraId="451836B6" w14:textId="77777777" w:rsidR="00D11569" w:rsidRPr="001415D2" w:rsidRDefault="00E50BD8">
      <w:pPr>
        <w:kinsoku w:val="0"/>
        <w:overflowPunct w:val="0"/>
        <w:ind w:rightChars="-97" w:right="-233" w:firstLineChars="300" w:firstLine="720"/>
        <w:rPr>
          <w:rFonts w:hAnsi="ＭＳ 明朝"/>
        </w:rPr>
      </w:pPr>
      <w:r w:rsidRPr="001415D2">
        <w:rPr>
          <w:rFonts w:hAnsi="ＭＳ 明朝" w:hint="eastAsia"/>
        </w:rPr>
        <w:t>次のいずれかに該当する場合は、交付金の交付決定を取り消すことがあります。</w:t>
      </w:r>
    </w:p>
    <w:p w14:paraId="4CF7C23A" w14:textId="77777777" w:rsidR="00D11569" w:rsidRPr="001415D2" w:rsidRDefault="00E50BD8">
      <w:pPr>
        <w:numPr>
          <w:ilvl w:val="0"/>
          <w:numId w:val="1"/>
        </w:numPr>
        <w:kinsoku w:val="0"/>
        <w:overflowPunct w:val="0"/>
        <w:rPr>
          <w:rFonts w:hAnsi="ＭＳ 明朝"/>
        </w:rPr>
      </w:pPr>
      <w:r w:rsidRPr="001415D2">
        <w:rPr>
          <w:rFonts w:hAnsi="ＭＳ 明朝" w:hint="eastAsia"/>
        </w:rPr>
        <w:t>提出書類に虚偽の記載がある場合</w:t>
      </w:r>
    </w:p>
    <w:p w14:paraId="57E30A4E" w14:textId="77777777" w:rsidR="00D11569" w:rsidRPr="001415D2" w:rsidRDefault="00E50BD8">
      <w:pPr>
        <w:numPr>
          <w:ilvl w:val="0"/>
          <w:numId w:val="1"/>
        </w:numPr>
        <w:kinsoku w:val="0"/>
        <w:overflowPunct w:val="0"/>
        <w:rPr>
          <w:rFonts w:hAnsi="ＭＳ 明朝"/>
        </w:rPr>
      </w:pPr>
      <w:r w:rsidRPr="001415D2">
        <w:rPr>
          <w:rFonts w:hAnsi="ＭＳ 明朝" w:hint="eastAsia"/>
        </w:rPr>
        <w:t>県有地の管理に影響を与えるような不誠実な行為があった場合</w:t>
      </w:r>
    </w:p>
    <w:p w14:paraId="3C0F2701" w14:textId="77777777" w:rsidR="00D11569" w:rsidRPr="001415D2" w:rsidRDefault="00E50BD8">
      <w:pPr>
        <w:numPr>
          <w:ilvl w:val="0"/>
          <w:numId w:val="1"/>
        </w:numPr>
        <w:rPr>
          <w:rFonts w:hAnsi="ＭＳ 明朝"/>
        </w:rPr>
      </w:pPr>
      <w:r w:rsidRPr="001415D2">
        <w:rPr>
          <w:rFonts w:hAnsi="ＭＳ 明朝" w:hint="eastAsia"/>
          <w:spacing w:val="-10"/>
        </w:rPr>
        <w:t>その他、この募集要領、</w:t>
      </w:r>
      <w:r w:rsidRPr="001415D2">
        <w:rPr>
          <w:rFonts w:hAnsi="Times New Roman" w:hint="eastAsia"/>
          <w:spacing w:val="-10"/>
        </w:rPr>
        <w:t>「あいち森と緑づくり都市緑化推進事業交付金交付要綱」及び「あいち森と緑づくり都市緑化推進事業交付金交付実施要領」</w:t>
      </w:r>
      <w:r w:rsidRPr="001415D2">
        <w:rPr>
          <w:rFonts w:hAnsi="ＭＳ 明朝" w:hint="eastAsia"/>
          <w:spacing w:val="-10"/>
        </w:rPr>
        <w:t>に違反した場合</w:t>
      </w:r>
    </w:p>
    <w:p w14:paraId="2C5834F2" w14:textId="77777777" w:rsidR="00D11569" w:rsidRPr="001415D2" w:rsidRDefault="00E50BD8">
      <w:pPr>
        <w:ind w:leftChars="354" w:left="1074" w:hangingChars="102" w:hanging="224"/>
        <w:rPr>
          <w:rFonts w:hAnsi="ＭＳ 明朝"/>
        </w:rPr>
      </w:pPr>
      <w:r w:rsidRPr="001415D2">
        <w:rPr>
          <w:rFonts w:hAnsi="ＭＳ 明朝" w:hint="eastAsia"/>
          <w:spacing w:val="-10"/>
        </w:rPr>
        <w:t>※要綱等は、愛知県のウェブページ</w:t>
      </w:r>
      <w:r w:rsidRPr="001415D2">
        <w:rPr>
          <w:rFonts w:hAnsi="ＭＳ 明朝" w:hint="eastAsia"/>
          <w:spacing w:val="-10"/>
        </w:rPr>
        <w:t>(</w:t>
      </w:r>
      <w:r w:rsidR="00381F80" w:rsidRPr="001415D2">
        <w:rPr>
          <w:rFonts w:ascii="Osaka" w:hAnsi="Osaka"/>
          <w:sz w:val="20"/>
          <w:szCs w:val="20"/>
        </w:rPr>
        <w:t>https://www.pref.aichi.jp/soshiki</w:t>
      </w:r>
      <w:r w:rsidR="00B35C1B" w:rsidRPr="001415D2">
        <w:rPr>
          <w:rFonts w:ascii="Osaka" w:hAnsi="Osaka"/>
          <w:sz w:val="20"/>
          <w:szCs w:val="20"/>
        </w:rPr>
        <w:t>/koen/0000024409.html</w:t>
      </w:r>
      <w:r w:rsidRPr="001415D2">
        <w:rPr>
          <w:rFonts w:hAnsi="ＭＳ 明朝" w:hint="eastAsia"/>
          <w:spacing w:val="-10"/>
        </w:rPr>
        <w:t>)</w:t>
      </w:r>
      <w:r w:rsidRPr="001415D2">
        <w:rPr>
          <w:rFonts w:hAnsi="ＭＳ 明朝" w:hint="eastAsia"/>
          <w:spacing w:val="-10"/>
        </w:rPr>
        <w:t>からダウンロードできます。</w:t>
      </w:r>
    </w:p>
    <w:p w14:paraId="4EF3EAC0" w14:textId="77777777" w:rsidR="00D11569" w:rsidRPr="001415D2" w:rsidRDefault="00D11569">
      <w:pPr>
        <w:adjustRightInd/>
        <w:ind w:left="468" w:hanging="468"/>
      </w:pPr>
    </w:p>
    <w:p w14:paraId="7E81A27C" w14:textId="77777777" w:rsidR="00D11569" w:rsidRPr="001415D2" w:rsidRDefault="00E50BD8">
      <w:pPr>
        <w:adjustRightInd/>
        <w:ind w:left="240" w:hangingChars="100" w:hanging="240"/>
      </w:pPr>
      <w:r w:rsidRPr="001415D2">
        <w:rPr>
          <w:rFonts w:hint="eastAsia"/>
        </w:rPr>
        <w:t>第６　問合せ先</w:t>
      </w:r>
    </w:p>
    <w:p w14:paraId="4E436DFA" w14:textId="77777777" w:rsidR="00D11569" w:rsidRPr="001415D2" w:rsidRDefault="0068078D">
      <w:pPr>
        <w:kinsoku w:val="0"/>
        <w:wordWrap w:val="0"/>
        <w:overflowPunct w:val="0"/>
        <w:snapToGrid w:val="0"/>
        <w:ind w:firstLineChars="300" w:firstLine="792"/>
        <w:textAlignment w:val="baseline"/>
        <w:rPr>
          <w:rFonts w:ascii="ＭＳ 明朝" w:hAnsi="ＭＳ 明朝" w:cs="Times New Roman"/>
          <w:spacing w:val="12"/>
          <w:szCs w:val="24"/>
        </w:rPr>
      </w:pPr>
      <w:r w:rsidRPr="001415D2">
        <w:rPr>
          <w:rFonts w:ascii="ＭＳ 明朝" w:hAnsi="ＭＳ 明朝" w:cs="Times New Roman" w:hint="eastAsia"/>
          <w:spacing w:val="12"/>
          <w:szCs w:val="24"/>
        </w:rPr>
        <w:t>愛知県都市・交通局都市基盤部公園緑地課</w:t>
      </w:r>
      <w:r w:rsidR="00587E90" w:rsidRPr="001415D2">
        <w:rPr>
          <w:rFonts w:ascii="ＭＳ 明朝" w:hAnsi="ＭＳ 明朝" w:cs="Times New Roman" w:hint="eastAsia"/>
          <w:spacing w:val="12"/>
          <w:szCs w:val="24"/>
        </w:rPr>
        <w:t xml:space="preserve"> </w:t>
      </w:r>
      <w:r w:rsidRPr="001415D2">
        <w:rPr>
          <w:rFonts w:ascii="ＭＳ 明朝" w:hAnsi="ＭＳ 明朝" w:cs="Times New Roman" w:hint="eastAsia"/>
          <w:spacing w:val="12"/>
          <w:szCs w:val="24"/>
        </w:rPr>
        <w:t>企画・都市緑化グループ</w:t>
      </w:r>
    </w:p>
    <w:p w14:paraId="0BDEDE46" w14:textId="77777777" w:rsidR="00D11569" w:rsidRPr="001415D2" w:rsidRDefault="00E50BD8">
      <w:pPr>
        <w:kinsoku w:val="0"/>
        <w:wordWrap w:val="0"/>
        <w:overflowPunct w:val="0"/>
        <w:snapToGrid w:val="0"/>
        <w:ind w:firstLineChars="300" w:firstLine="792"/>
        <w:textAlignment w:val="baseline"/>
        <w:rPr>
          <w:rFonts w:ascii="ＭＳ 明朝" w:hAnsi="ＭＳ 明朝" w:cs="Times New Roman"/>
          <w:spacing w:val="12"/>
          <w:szCs w:val="24"/>
        </w:rPr>
      </w:pPr>
      <w:r w:rsidRPr="001415D2">
        <w:rPr>
          <w:rFonts w:ascii="ＭＳ 明朝" w:hAnsi="ＭＳ 明朝" w:cs="Times New Roman" w:hint="eastAsia"/>
          <w:spacing w:val="12"/>
          <w:szCs w:val="24"/>
        </w:rPr>
        <w:t>〒460-8501　名古屋市中区三の丸3-1-2</w:t>
      </w:r>
    </w:p>
    <w:p w14:paraId="0001DDBA" w14:textId="77777777" w:rsidR="00D11569" w:rsidRPr="001415D2" w:rsidRDefault="00E50BD8">
      <w:pPr>
        <w:tabs>
          <w:tab w:val="left" w:pos="624"/>
        </w:tabs>
        <w:adjustRightInd/>
        <w:ind w:leftChars="200" w:left="480" w:firstLineChars="100" w:firstLine="264"/>
        <w:rPr>
          <w:rFonts w:ascii="ＭＳ 明朝" w:hAnsi="ＭＳ 明朝"/>
          <w:szCs w:val="24"/>
        </w:rPr>
      </w:pPr>
      <w:r w:rsidRPr="001415D2">
        <w:rPr>
          <w:rFonts w:ascii="ＭＳ 明朝" w:hAnsi="ＭＳ 明朝" w:cs="Times New Roman" w:hint="eastAsia"/>
          <w:spacing w:val="12"/>
          <w:szCs w:val="24"/>
        </w:rPr>
        <w:t>電話052-954-6526（ﾀﾞｲﾔﾙｲﾝ）</w:t>
      </w:r>
    </w:p>
    <w:p w14:paraId="62A3E82F" w14:textId="77777777" w:rsidR="00D11569" w:rsidRPr="001415D2" w:rsidRDefault="00D11569">
      <w:pPr>
        <w:adjustRightInd/>
        <w:ind w:left="720" w:hangingChars="300" w:hanging="720"/>
      </w:pPr>
    </w:p>
    <w:p w14:paraId="450F3515" w14:textId="77777777" w:rsidR="00D11569" w:rsidRPr="001415D2" w:rsidRDefault="00E50BD8">
      <w:pPr>
        <w:adjustRightInd/>
        <w:ind w:left="720" w:hangingChars="300" w:hanging="720"/>
      </w:pPr>
      <w:r w:rsidRPr="001415D2">
        <w:rPr>
          <w:rFonts w:hint="eastAsia"/>
        </w:rPr>
        <w:t>第７　その他の留意事項</w:t>
      </w:r>
    </w:p>
    <w:p w14:paraId="73743E71" w14:textId="77777777" w:rsidR="00D11569" w:rsidRPr="001415D2" w:rsidRDefault="00E50BD8">
      <w:pPr>
        <w:ind w:firstLineChars="200" w:firstLine="480"/>
      </w:pPr>
      <w:r w:rsidRPr="001415D2">
        <w:rPr>
          <w:rFonts w:hint="eastAsia"/>
        </w:rPr>
        <w:t>・　提出された書類は原則として返却はしません。</w:t>
      </w:r>
    </w:p>
    <w:p w14:paraId="4D8C70C2" w14:textId="77777777" w:rsidR="00D11569" w:rsidRPr="001415D2" w:rsidRDefault="00E50BD8">
      <w:pPr>
        <w:adjustRightInd/>
        <w:ind w:firstLineChars="200" w:firstLine="480"/>
      </w:pPr>
      <w:r w:rsidRPr="001415D2">
        <w:rPr>
          <w:rFonts w:hAnsi="ＭＳ 明朝" w:hint="eastAsia"/>
        </w:rPr>
        <w:t>・　提出書類の作成に要する費用は、提案する市民団体が負担してください。</w:t>
      </w:r>
    </w:p>
    <w:p w14:paraId="1FCE981F" w14:textId="77777777" w:rsidR="00D11569" w:rsidRPr="001415D2" w:rsidRDefault="00E50BD8">
      <w:pPr>
        <w:adjustRightInd/>
        <w:ind w:leftChars="200" w:left="850" w:hangingChars="154" w:hanging="370"/>
        <w:rPr>
          <w:rFonts w:hAnsi="ＭＳ 明朝"/>
        </w:rPr>
      </w:pPr>
      <w:r w:rsidRPr="001415D2">
        <w:rPr>
          <w:rFonts w:hAnsi="ＭＳ 明朝" w:hint="eastAsia"/>
        </w:rPr>
        <w:t>・　交付決定日より前に支出された事業経費は、交付の対象とはなりません。</w:t>
      </w:r>
    </w:p>
    <w:p w14:paraId="53AEA857" w14:textId="32F2DF92" w:rsidR="00D11569" w:rsidRPr="001415D2" w:rsidRDefault="00E50BD8">
      <w:pPr>
        <w:pStyle w:val="1"/>
        <w:numPr>
          <w:ilvl w:val="0"/>
          <w:numId w:val="2"/>
        </w:numPr>
        <w:adjustRightInd/>
        <w:ind w:leftChars="0"/>
        <w:rPr>
          <w:rFonts w:hAnsi="ＭＳ 明朝"/>
        </w:rPr>
      </w:pPr>
      <w:r w:rsidRPr="001415D2">
        <w:rPr>
          <w:rFonts w:hAnsi="ＭＳ 明朝"/>
        </w:rPr>
        <w:t xml:space="preserve"> </w:t>
      </w:r>
      <w:r w:rsidRPr="001415D2">
        <w:rPr>
          <w:rFonts w:hAnsi="ＭＳ 明朝" w:hint="eastAsia"/>
        </w:rPr>
        <w:t>本交付金事業は令</w:t>
      </w:r>
      <w:r w:rsidRPr="00F808DD">
        <w:rPr>
          <w:rFonts w:hAnsi="ＭＳ 明朝" w:hint="eastAsia"/>
        </w:rPr>
        <w:t>和</w:t>
      </w:r>
      <w:r w:rsidR="006741F0">
        <w:rPr>
          <w:rFonts w:hAnsi="ＭＳ 明朝" w:hint="eastAsia"/>
        </w:rPr>
        <w:t>６</w:t>
      </w:r>
      <w:r w:rsidRPr="00F808DD">
        <w:rPr>
          <w:rFonts w:hAnsi="ＭＳ 明朝" w:hint="eastAsia"/>
        </w:rPr>
        <w:t>年度予算</w:t>
      </w:r>
      <w:r w:rsidRPr="001415D2">
        <w:rPr>
          <w:rFonts w:hAnsi="ＭＳ 明朝" w:hint="eastAsia"/>
        </w:rPr>
        <w:t>の成立を前提としていることから、成立した</w:t>
      </w:r>
      <w:r w:rsidRPr="001415D2">
        <w:rPr>
          <w:rFonts w:hAnsi="ＭＳ 明朝" w:hint="eastAsia"/>
        </w:rPr>
        <w:t xml:space="preserve">  </w:t>
      </w:r>
    </w:p>
    <w:p w14:paraId="6E7CEB98" w14:textId="77777777" w:rsidR="00D11569" w:rsidRPr="001415D2" w:rsidRDefault="00E50BD8">
      <w:pPr>
        <w:pStyle w:val="1"/>
        <w:adjustRightInd/>
        <w:ind w:leftChars="0" w:firstLineChars="50" w:firstLine="120"/>
        <w:rPr>
          <w:rFonts w:hAnsi="ＭＳ 明朝"/>
        </w:rPr>
      </w:pPr>
      <w:r w:rsidRPr="001415D2">
        <w:rPr>
          <w:rFonts w:hAnsi="ＭＳ 明朝" w:hint="eastAsia"/>
        </w:rPr>
        <w:t>予算の内容に応じて事業内容等に変更が生じることがあります。</w:t>
      </w:r>
    </w:p>
    <w:p w14:paraId="496705D4" w14:textId="77777777" w:rsidR="00D11569" w:rsidRPr="001415D2" w:rsidRDefault="00D11569">
      <w:pPr>
        <w:adjustRightInd/>
        <w:ind w:left="720" w:hangingChars="300" w:hanging="720"/>
      </w:pPr>
    </w:p>
    <w:p w14:paraId="1057672B" w14:textId="77777777" w:rsidR="00D11569" w:rsidRPr="001415D2" w:rsidRDefault="00D11569">
      <w:pPr>
        <w:adjustRightInd/>
        <w:ind w:left="720" w:hangingChars="300" w:hanging="720"/>
      </w:pPr>
    </w:p>
    <w:p w14:paraId="041D853C" w14:textId="77777777" w:rsidR="00D11569" w:rsidRPr="001415D2" w:rsidRDefault="00D11569">
      <w:pPr>
        <w:adjustRightInd/>
        <w:ind w:left="720" w:hangingChars="300" w:hanging="720"/>
      </w:pPr>
    </w:p>
    <w:p w14:paraId="7B8D1381" w14:textId="77777777" w:rsidR="00D11569" w:rsidRPr="001415D2" w:rsidRDefault="00D11569">
      <w:pPr>
        <w:adjustRightInd/>
        <w:ind w:left="720" w:hangingChars="300" w:hanging="720"/>
      </w:pPr>
    </w:p>
    <w:p w14:paraId="6E322B5B" w14:textId="77777777" w:rsidR="00D11569" w:rsidRPr="001415D2" w:rsidRDefault="00D11569">
      <w:pPr>
        <w:adjustRightInd/>
        <w:ind w:left="720" w:hangingChars="300" w:hanging="720"/>
      </w:pPr>
    </w:p>
    <w:p w14:paraId="15B626B1" w14:textId="77777777" w:rsidR="00D11569" w:rsidRPr="001415D2" w:rsidRDefault="00D11569">
      <w:pPr>
        <w:adjustRightInd/>
        <w:spacing w:line="320" w:lineRule="exact"/>
      </w:pPr>
    </w:p>
    <w:sectPr w:rsidR="00D11569" w:rsidRPr="001415D2">
      <w:footerReference w:type="default" r:id="rId8"/>
      <w:type w:val="continuous"/>
      <w:pgSz w:w="11906" w:h="16838"/>
      <w:pgMar w:top="794" w:right="1134" w:bottom="794" w:left="1418" w:header="720" w:footer="720" w:gutter="0"/>
      <w:pgNumType w:start="1"/>
      <w:cols w:space="720"/>
      <w:docGrid w:type="lines" w:linePitch="346" w:charSpace="126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EB2AD5" w14:textId="77777777" w:rsidR="00E50BD8" w:rsidRDefault="00E50BD8">
      <w:r>
        <w:separator/>
      </w:r>
    </w:p>
  </w:endnote>
  <w:endnote w:type="continuationSeparator" w:id="0">
    <w:p w14:paraId="5162765B" w14:textId="77777777" w:rsidR="00E50BD8" w:rsidRDefault="00E50B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Osaka">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C6E3E" w14:textId="77777777" w:rsidR="00D11569" w:rsidRDefault="00E50BD8">
    <w:pPr>
      <w:framePr w:wrap="around" w:vAnchor="text" w:hAnchor="margin" w:xAlign="center" w:y="1"/>
      <w:adjustRightInd/>
      <w:jc w:val="center"/>
      <w:rPr>
        <w:rFonts w:hAnsi="Times New Roman" w:cs="Times New Roman"/>
        <w:spacing w:val="12"/>
      </w:rPr>
    </w:pPr>
    <w:r>
      <w:t>-</w:t>
    </w:r>
    <w:r>
      <w:fldChar w:fldCharType="begin"/>
    </w:r>
    <w:r>
      <w:instrText>page \* MERGEFORMAT</w:instrText>
    </w:r>
    <w:r>
      <w:fldChar w:fldCharType="separate"/>
    </w:r>
    <w:r w:rsidR="000451C8">
      <w:rPr>
        <w:noProof/>
      </w:rPr>
      <w:t>2</w:t>
    </w:r>
    <w:r>
      <w:fldChar w:fldCharType="end"/>
    </w: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F705AF" w14:textId="77777777" w:rsidR="00E50BD8" w:rsidRDefault="00E50BD8">
      <w:r>
        <w:separator/>
      </w:r>
    </w:p>
  </w:footnote>
  <w:footnote w:type="continuationSeparator" w:id="0">
    <w:p w14:paraId="184CFE2F" w14:textId="77777777" w:rsidR="00E50BD8" w:rsidRDefault="00E50B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D3E2B"/>
    <w:multiLevelType w:val="multilevel"/>
    <w:tmpl w:val="04DD3E2B"/>
    <w:lvl w:ilvl="0">
      <w:start w:val="3"/>
      <w:numFmt w:val="bullet"/>
      <w:lvlText w:val="・"/>
      <w:lvlJc w:val="left"/>
      <w:pPr>
        <w:ind w:left="840" w:hanging="360"/>
      </w:pPr>
      <w:rPr>
        <w:rFonts w:ascii="ＭＳ 明朝" w:eastAsia="ＭＳ 明朝" w:hAnsi="ＭＳ 明朝" w:cs="ＭＳ 明朝" w:hint="eastAsia"/>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1" w15:restartNumberingAfterBreak="0">
    <w:nsid w:val="71633D37"/>
    <w:multiLevelType w:val="multilevel"/>
    <w:tmpl w:val="71633D37"/>
    <w:lvl w:ilvl="0">
      <w:start w:val="1"/>
      <w:numFmt w:val="decimalEnclosedCircle"/>
      <w:lvlText w:val="%1"/>
      <w:lvlJc w:val="left"/>
      <w:pPr>
        <w:ind w:left="852" w:hanging="360"/>
      </w:pPr>
      <w:rPr>
        <w:rFonts w:hint="default"/>
      </w:rPr>
    </w:lvl>
    <w:lvl w:ilvl="1">
      <w:start w:val="1"/>
      <w:numFmt w:val="aiueoFullWidth"/>
      <w:lvlText w:val="(%2)"/>
      <w:lvlJc w:val="left"/>
      <w:pPr>
        <w:ind w:left="1332" w:hanging="420"/>
      </w:pPr>
    </w:lvl>
    <w:lvl w:ilvl="2">
      <w:start w:val="1"/>
      <w:numFmt w:val="decimalEnclosedCircle"/>
      <w:lvlText w:val="%3"/>
      <w:lvlJc w:val="left"/>
      <w:pPr>
        <w:ind w:left="1752" w:hanging="420"/>
      </w:pPr>
    </w:lvl>
    <w:lvl w:ilvl="3">
      <w:start w:val="1"/>
      <w:numFmt w:val="decimal"/>
      <w:lvlText w:val="%4."/>
      <w:lvlJc w:val="left"/>
      <w:pPr>
        <w:ind w:left="2172" w:hanging="420"/>
      </w:pPr>
    </w:lvl>
    <w:lvl w:ilvl="4">
      <w:start w:val="1"/>
      <w:numFmt w:val="aiueoFullWidth"/>
      <w:lvlText w:val="(%5)"/>
      <w:lvlJc w:val="left"/>
      <w:pPr>
        <w:ind w:left="2592" w:hanging="420"/>
      </w:pPr>
    </w:lvl>
    <w:lvl w:ilvl="5">
      <w:start w:val="1"/>
      <w:numFmt w:val="decimalEnclosedCircle"/>
      <w:lvlText w:val="%6"/>
      <w:lvlJc w:val="left"/>
      <w:pPr>
        <w:ind w:left="3012" w:hanging="420"/>
      </w:pPr>
    </w:lvl>
    <w:lvl w:ilvl="6">
      <w:start w:val="1"/>
      <w:numFmt w:val="decimal"/>
      <w:lvlText w:val="%7."/>
      <w:lvlJc w:val="left"/>
      <w:pPr>
        <w:ind w:left="3432" w:hanging="420"/>
      </w:pPr>
    </w:lvl>
    <w:lvl w:ilvl="7">
      <w:start w:val="1"/>
      <w:numFmt w:val="aiueoFullWidth"/>
      <w:lvlText w:val="(%8)"/>
      <w:lvlJc w:val="left"/>
      <w:pPr>
        <w:ind w:left="3852" w:hanging="420"/>
      </w:pPr>
    </w:lvl>
    <w:lvl w:ilvl="8">
      <w:start w:val="1"/>
      <w:numFmt w:val="decimalEnclosedCircle"/>
      <w:lvlText w:val="%9"/>
      <w:lvlJc w:val="left"/>
      <w:pPr>
        <w:ind w:left="4272" w:hanging="420"/>
      </w:pPr>
    </w:lvl>
  </w:abstractNum>
  <w:num w:numId="1" w16cid:durableId="1430278267">
    <w:abstractNumId w:val="1"/>
  </w:num>
  <w:num w:numId="2" w16cid:durableId="15996344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720"/>
  <w:drawingGridHorizontalSpacing w:val="123"/>
  <w:drawingGridVerticalSpacing w:val="173"/>
  <w:displayHorizontalDrawingGridEvery w:val="0"/>
  <w:displayVerticalDrawingGridEvery w:val="2"/>
  <w:doNotShadeFormData/>
  <w:characterSpacingControl w:val="compressPunctuation"/>
  <w:noLineBreaksAfter w:lang="zh-CN" w:val="([{〈《「『【〔（［｛｢"/>
  <w:noLineBreaksBefore w:lang="zh-CN"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7885"/>
    <w:rsid w:val="00003F77"/>
    <w:rsid w:val="000076E2"/>
    <w:rsid w:val="0001067A"/>
    <w:rsid w:val="00010EC8"/>
    <w:rsid w:val="00013C02"/>
    <w:rsid w:val="000144E1"/>
    <w:rsid w:val="00021157"/>
    <w:rsid w:val="00021692"/>
    <w:rsid w:val="00024354"/>
    <w:rsid w:val="0002627F"/>
    <w:rsid w:val="000300FF"/>
    <w:rsid w:val="00044B06"/>
    <w:rsid w:val="000451C8"/>
    <w:rsid w:val="00047A4E"/>
    <w:rsid w:val="00047C1E"/>
    <w:rsid w:val="0005042E"/>
    <w:rsid w:val="000516B6"/>
    <w:rsid w:val="00065F5C"/>
    <w:rsid w:val="00070509"/>
    <w:rsid w:val="00080F46"/>
    <w:rsid w:val="000830B0"/>
    <w:rsid w:val="0009045C"/>
    <w:rsid w:val="00091333"/>
    <w:rsid w:val="000940BC"/>
    <w:rsid w:val="00096074"/>
    <w:rsid w:val="000B36B2"/>
    <w:rsid w:val="000B670F"/>
    <w:rsid w:val="000C0D9B"/>
    <w:rsid w:val="000C2F77"/>
    <w:rsid w:val="000C5F7F"/>
    <w:rsid w:val="000D059E"/>
    <w:rsid w:val="000D5574"/>
    <w:rsid w:val="000D57F1"/>
    <w:rsid w:val="000D7632"/>
    <w:rsid w:val="000E1FBD"/>
    <w:rsid w:val="000F4210"/>
    <w:rsid w:val="000F4E0A"/>
    <w:rsid w:val="00105421"/>
    <w:rsid w:val="001069AE"/>
    <w:rsid w:val="001070F7"/>
    <w:rsid w:val="001132A7"/>
    <w:rsid w:val="00122746"/>
    <w:rsid w:val="00122F53"/>
    <w:rsid w:val="001415D2"/>
    <w:rsid w:val="0014321F"/>
    <w:rsid w:val="0014745D"/>
    <w:rsid w:val="001742CE"/>
    <w:rsid w:val="00177AD5"/>
    <w:rsid w:val="001803D3"/>
    <w:rsid w:val="00185FC0"/>
    <w:rsid w:val="0019436B"/>
    <w:rsid w:val="00197434"/>
    <w:rsid w:val="001A2F4A"/>
    <w:rsid w:val="001A557E"/>
    <w:rsid w:val="001A6B31"/>
    <w:rsid w:val="001B0ACA"/>
    <w:rsid w:val="001B7633"/>
    <w:rsid w:val="001B786D"/>
    <w:rsid w:val="001D407D"/>
    <w:rsid w:val="001D538A"/>
    <w:rsid w:val="001E097F"/>
    <w:rsid w:val="001E32BF"/>
    <w:rsid w:val="001F578A"/>
    <w:rsid w:val="002001EF"/>
    <w:rsid w:val="00202AF9"/>
    <w:rsid w:val="00202CD9"/>
    <w:rsid w:val="0021206B"/>
    <w:rsid w:val="00220ADD"/>
    <w:rsid w:val="002257F0"/>
    <w:rsid w:val="00234B82"/>
    <w:rsid w:val="00246047"/>
    <w:rsid w:val="00250BFB"/>
    <w:rsid w:val="00252C47"/>
    <w:rsid w:val="002653B7"/>
    <w:rsid w:val="002654D2"/>
    <w:rsid w:val="00267885"/>
    <w:rsid w:val="002707FF"/>
    <w:rsid w:val="00272E8B"/>
    <w:rsid w:val="0028117C"/>
    <w:rsid w:val="00281281"/>
    <w:rsid w:val="00290AC5"/>
    <w:rsid w:val="00292DCB"/>
    <w:rsid w:val="00293516"/>
    <w:rsid w:val="002A7D8C"/>
    <w:rsid w:val="002B3BEF"/>
    <w:rsid w:val="002D18F4"/>
    <w:rsid w:val="002D7155"/>
    <w:rsid w:val="002D7E41"/>
    <w:rsid w:val="002E26FA"/>
    <w:rsid w:val="003007EE"/>
    <w:rsid w:val="00301116"/>
    <w:rsid w:val="003025D2"/>
    <w:rsid w:val="00304BFD"/>
    <w:rsid w:val="00310184"/>
    <w:rsid w:val="00315931"/>
    <w:rsid w:val="003171F6"/>
    <w:rsid w:val="00321BF1"/>
    <w:rsid w:val="00322B9B"/>
    <w:rsid w:val="00326B28"/>
    <w:rsid w:val="00327453"/>
    <w:rsid w:val="00337857"/>
    <w:rsid w:val="0034020F"/>
    <w:rsid w:val="00343DF7"/>
    <w:rsid w:val="00345FCE"/>
    <w:rsid w:val="003562FF"/>
    <w:rsid w:val="003817F5"/>
    <w:rsid w:val="00381F80"/>
    <w:rsid w:val="0038270B"/>
    <w:rsid w:val="003A13AD"/>
    <w:rsid w:val="003A1FAA"/>
    <w:rsid w:val="003B15A7"/>
    <w:rsid w:val="003B1650"/>
    <w:rsid w:val="003C4AEB"/>
    <w:rsid w:val="003D6D4B"/>
    <w:rsid w:val="003D7090"/>
    <w:rsid w:val="003D7719"/>
    <w:rsid w:val="003D796C"/>
    <w:rsid w:val="003E3A8A"/>
    <w:rsid w:val="004148CB"/>
    <w:rsid w:val="004229CF"/>
    <w:rsid w:val="00424CA8"/>
    <w:rsid w:val="00427D15"/>
    <w:rsid w:val="00437248"/>
    <w:rsid w:val="00441DD0"/>
    <w:rsid w:val="00445FC0"/>
    <w:rsid w:val="00471803"/>
    <w:rsid w:val="004741BC"/>
    <w:rsid w:val="00480157"/>
    <w:rsid w:val="0049056B"/>
    <w:rsid w:val="0049506F"/>
    <w:rsid w:val="00496014"/>
    <w:rsid w:val="004A3430"/>
    <w:rsid w:val="004B1704"/>
    <w:rsid w:val="004B5B43"/>
    <w:rsid w:val="004B6254"/>
    <w:rsid w:val="004C28E9"/>
    <w:rsid w:val="004C5B8B"/>
    <w:rsid w:val="004D5E9D"/>
    <w:rsid w:val="004E3B12"/>
    <w:rsid w:val="004F01C1"/>
    <w:rsid w:val="004F7AC3"/>
    <w:rsid w:val="0051668B"/>
    <w:rsid w:val="00525549"/>
    <w:rsid w:val="00526A94"/>
    <w:rsid w:val="00527682"/>
    <w:rsid w:val="00530602"/>
    <w:rsid w:val="005405BB"/>
    <w:rsid w:val="00547602"/>
    <w:rsid w:val="00560E8A"/>
    <w:rsid w:val="0056145F"/>
    <w:rsid w:val="0056164B"/>
    <w:rsid w:val="00565DE0"/>
    <w:rsid w:val="00566860"/>
    <w:rsid w:val="005673D0"/>
    <w:rsid w:val="00570197"/>
    <w:rsid w:val="00571160"/>
    <w:rsid w:val="00573472"/>
    <w:rsid w:val="00584F2B"/>
    <w:rsid w:val="00587E90"/>
    <w:rsid w:val="00597364"/>
    <w:rsid w:val="005A3E0C"/>
    <w:rsid w:val="005A6E7E"/>
    <w:rsid w:val="005B5D49"/>
    <w:rsid w:val="005C0DF1"/>
    <w:rsid w:val="005C3943"/>
    <w:rsid w:val="005C5A34"/>
    <w:rsid w:val="005D2E6E"/>
    <w:rsid w:val="005D73A4"/>
    <w:rsid w:val="005E225F"/>
    <w:rsid w:val="005F0619"/>
    <w:rsid w:val="005F5C7A"/>
    <w:rsid w:val="005F63C1"/>
    <w:rsid w:val="00606F29"/>
    <w:rsid w:val="0061574B"/>
    <w:rsid w:val="00616DFE"/>
    <w:rsid w:val="00625B97"/>
    <w:rsid w:val="00626771"/>
    <w:rsid w:val="0062691F"/>
    <w:rsid w:val="006352AF"/>
    <w:rsid w:val="006409F6"/>
    <w:rsid w:val="00642D15"/>
    <w:rsid w:val="00651EA5"/>
    <w:rsid w:val="006529A7"/>
    <w:rsid w:val="00663E41"/>
    <w:rsid w:val="00665C6B"/>
    <w:rsid w:val="006741F0"/>
    <w:rsid w:val="00680428"/>
    <w:rsid w:val="0068078D"/>
    <w:rsid w:val="006858C4"/>
    <w:rsid w:val="00686250"/>
    <w:rsid w:val="00691AEA"/>
    <w:rsid w:val="006928B8"/>
    <w:rsid w:val="006941CF"/>
    <w:rsid w:val="006A5E39"/>
    <w:rsid w:val="006B0414"/>
    <w:rsid w:val="006B7C04"/>
    <w:rsid w:val="006C01EE"/>
    <w:rsid w:val="006C2FB8"/>
    <w:rsid w:val="006C4E45"/>
    <w:rsid w:val="006E596E"/>
    <w:rsid w:val="007042FC"/>
    <w:rsid w:val="0070671F"/>
    <w:rsid w:val="0070766C"/>
    <w:rsid w:val="0071123C"/>
    <w:rsid w:val="00711B88"/>
    <w:rsid w:val="00721A37"/>
    <w:rsid w:val="00724312"/>
    <w:rsid w:val="00740DA5"/>
    <w:rsid w:val="00744E64"/>
    <w:rsid w:val="00745963"/>
    <w:rsid w:val="007460DC"/>
    <w:rsid w:val="007463BF"/>
    <w:rsid w:val="00756CF6"/>
    <w:rsid w:val="00762EF6"/>
    <w:rsid w:val="00765125"/>
    <w:rsid w:val="0077389B"/>
    <w:rsid w:val="00774992"/>
    <w:rsid w:val="00784F24"/>
    <w:rsid w:val="007A629E"/>
    <w:rsid w:val="007C3200"/>
    <w:rsid w:val="007D42E8"/>
    <w:rsid w:val="007E59BE"/>
    <w:rsid w:val="007F24B8"/>
    <w:rsid w:val="007F452D"/>
    <w:rsid w:val="00801CB0"/>
    <w:rsid w:val="0081115C"/>
    <w:rsid w:val="00813D6C"/>
    <w:rsid w:val="00814CE1"/>
    <w:rsid w:val="00815179"/>
    <w:rsid w:val="00825852"/>
    <w:rsid w:val="008319D4"/>
    <w:rsid w:val="008329F6"/>
    <w:rsid w:val="00833EC7"/>
    <w:rsid w:val="00843753"/>
    <w:rsid w:val="008532A8"/>
    <w:rsid w:val="0085348F"/>
    <w:rsid w:val="00861608"/>
    <w:rsid w:val="00862F4C"/>
    <w:rsid w:val="00875482"/>
    <w:rsid w:val="0087726E"/>
    <w:rsid w:val="00883F28"/>
    <w:rsid w:val="0088518A"/>
    <w:rsid w:val="00895F5A"/>
    <w:rsid w:val="008A017D"/>
    <w:rsid w:val="008A2389"/>
    <w:rsid w:val="008A3036"/>
    <w:rsid w:val="008A474E"/>
    <w:rsid w:val="008B3F33"/>
    <w:rsid w:val="008C0DF9"/>
    <w:rsid w:val="008C20D7"/>
    <w:rsid w:val="008C7868"/>
    <w:rsid w:val="008E7CF3"/>
    <w:rsid w:val="008E7D7F"/>
    <w:rsid w:val="008F4498"/>
    <w:rsid w:val="008F5F77"/>
    <w:rsid w:val="008F6CDF"/>
    <w:rsid w:val="008F7022"/>
    <w:rsid w:val="008F77CF"/>
    <w:rsid w:val="00912D83"/>
    <w:rsid w:val="009174F5"/>
    <w:rsid w:val="00924527"/>
    <w:rsid w:val="0095090A"/>
    <w:rsid w:val="00954A1A"/>
    <w:rsid w:val="00957BC5"/>
    <w:rsid w:val="0096174F"/>
    <w:rsid w:val="00974F87"/>
    <w:rsid w:val="009760F6"/>
    <w:rsid w:val="009778E8"/>
    <w:rsid w:val="00977FBB"/>
    <w:rsid w:val="00991E6E"/>
    <w:rsid w:val="00992E9B"/>
    <w:rsid w:val="0099318E"/>
    <w:rsid w:val="00997029"/>
    <w:rsid w:val="00997A48"/>
    <w:rsid w:val="00997E94"/>
    <w:rsid w:val="009A1DB0"/>
    <w:rsid w:val="009A708B"/>
    <w:rsid w:val="009B4F37"/>
    <w:rsid w:val="009B6E12"/>
    <w:rsid w:val="009C01E0"/>
    <w:rsid w:val="009C0E4C"/>
    <w:rsid w:val="009C459A"/>
    <w:rsid w:val="009C77BC"/>
    <w:rsid w:val="009D32AF"/>
    <w:rsid w:val="009D60EE"/>
    <w:rsid w:val="009E01DF"/>
    <w:rsid w:val="009E2AE8"/>
    <w:rsid w:val="009E40A6"/>
    <w:rsid w:val="009E6C80"/>
    <w:rsid w:val="00A05F79"/>
    <w:rsid w:val="00A25F9C"/>
    <w:rsid w:val="00A271F7"/>
    <w:rsid w:val="00A35CC8"/>
    <w:rsid w:val="00A35CE4"/>
    <w:rsid w:val="00A40059"/>
    <w:rsid w:val="00A44994"/>
    <w:rsid w:val="00A4735C"/>
    <w:rsid w:val="00A512C5"/>
    <w:rsid w:val="00A54B29"/>
    <w:rsid w:val="00A630FE"/>
    <w:rsid w:val="00A714FF"/>
    <w:rsid w:val="00A86FDD"/>
    <w:rsid w:val="00A87BD5"/>
    <w:rsid w:val="00A907A9"/>
    <w:rsid w:val="00AA0977"/>
    <w:rsid w:val="00AA51A4"/>
    <w:rsid w:val="00AB12D3"/>
    <w:rsid w:val="00AB3569"/>
    <w:rsid w:val="00AB4603"/>
    <w:rsid w:val="00AC6907"/>
    <w:rsid w:val="00AD37CD"/>
    <w:rsid w:val="00AD6F25"/>
    <w:rsid w:val="00AE392F"/>
    <w:rsid w:val="00AE4F0A"/>
    <w:rsid w:val="00AE5809"/>
    <w:rsid w:val="00AF5387"/>
    <w:rsid w:val="00AF6FD5"/>
    <w:rsid w:val="00B01B23"/>
    <w:rsid w:val="00B04B01"/>
    <w:rsid w:val="00B17807"/>
    <w:rsid w:val="00B22DB9"/>
    <w:rsid w:val="00B31277"/>
    <w:rsid w:val="00B35C1B"/>
    <w:rsid w:val="00B37A82"/>
    <w:rsid w:val="00B40437"/>
    <w:rsid w:val="00B5169A"/>
    <w:rsid w:val="00B607EB"/>
    <w:rsid w:val="00B61196"/>
    <w:rsid w:val="00B62C61"/>
    <w:rsid w:val="00B668E7"/>
    <w:rsid w:val="00B73E3D"/>
    <w:rsid w:val="00B8018D"/>
    <w:rsid w:val="00B8032A"/>
    <w:rsid w:val="00B86353"/>
    <w:rsid w:val="00B97BDE"/>
    <w:rsid w:val="00BA1DED"/>
    <w:rsid w:val="00BA59EE"/>
    <w:rsid w:val="00BA7B1A"/>
    <w:rsid w:val="00BB2649"/>
    <w:rsid w:val="00BB4C12"/>
    <w:rsid w:val="00BB7073"/>
    <w:rsid w:val="00BB73C5"/>
    <w:rsid w:val="00BD1CA5"/>
    <w:rsid w:val="00BD37FF"/>
    <w:rsid w:val="00BE4504"/>
    <w:rsid w:val="00BF5CE8"/>
    <w:rsid w:val="00C16373"/>
    <w:rsid w:val="00C21548"/>
    <w:rsid w:val="00C27CBD"/>
    <w:rsid w:val="00C3227E"/>
    <w:rsid w:val="00C36CEC"/>
    <w:rsid w:val="00C42A7C"/>
    <w:rsid w:val="00C43741"/>
    <w:rsid w:val="00C4502C"/>
    <w:rsid w:val="00C648B7"/>
    <w:rsid w:val="00C64B36"/>
    <w:rsid w:val="00C660E2"/>
    <w:rsid w:val="00C73200"/>
    <w:rsid w:val="00C767CE"/>
    <w:rsid w:val="00C855DD"/>
    <w:rsid w:val="00CA3F11"/>
    <w:rsid w:val="00CA6735"/>
    <w:rsid w:val="00CA74BA"/>
    <w:rsid w:val="00CB7288"/>
    <w:rsid w:val="00CC5678"/>
    <w:rsid w:val="00CC58A0"/>
    <w:rsid w:val="00CC5D2F"/>
    <w:rsid w:val="00CD638D"/>
    <w:rsid w:val="00CD7E9F"/>
    <w:rsid w:val="00CE6EBC"/>
    <w:rsid w:val="00D04227"/>
    <w:rsid w:val="00D11569"/>
    <w:rsid w:val="00D11B81"/>
    <w:rsid w:val="00D20DA7"/>
    <w:rsid w:val="00D23AD8"/>
    <w:rsid w:val="00D35ED2"/>
    <w:rsid w:val="00D42D85"/>
    <w:rsid w:val="00D46173"/>
    <w:rsid w:val="00D5369B"/>
    <w:rsid w:val="00D5513D"/>
    <w:rsid w:val="00D56CDD"/>
    <w:rsid w:val="00D66C8A"/>
    <w:rsid w:val="00D67272"/>
    <w:rsid w:val="00D7183A"/>
    <w:rsid w:val="00DA1182"/>
    <w:rsid w:val="00DC489B"/>
    <w:rsid w:val="00DD34FE"/>
    <w:rsid w:val="00DD3962"/>
    <w:rsid w:val="00DE1F5C"/>
    <w:rsid w:val="00DE5CFB"/>
    <w:rsid w:val="00DE632A"/>
    <w:rsid w:val="00DF0BF8"/>
    <w:rsid w:val="00DF12E5"/>
    <w:rsid w:val="00DF152E"/>
    <w:rsid w:val="00E02913"/>
    <w:rsid w:val="00E03D47"/>
    <w:rsid w:val="00E04E2F"/>
    <w:rsid w:val="00E22E9C"/>
    <w:rsid w:val="00E30561"/>
    <w:rsid w:val="00E3087A"/>
    <w:rsid w:val="00E32FE3"/>
    <w:rsid w:val="00E41B48"/>
    <w:rsid w:val="00E50BD8"/>
    <w:rsid w:val="00E567DA"/>
    <w:rsid w:val="00E6074E"/>
    <w:rsid w:val="00E6377E"/>
    <w:rsid w:val="00E6705E"/>
    <w:rsid w:val="00E70E44"/>
    <w:rsid w:val="00E755F2"/>
    <w:rsid w:val="00E86DD3"/>
    <w:rsid w:val="00E90C18"/>
    <w:rsid w:val="00E9736A"/>
    <w:rsid w:val="00EB287A"/>
    <w:rsid w:val="00EC000F"/>
    <w:rsid w:val="00EC3812"/>
    <w:rsid w:val="00EC4B63"/>
    <w:rsid w:val="00EC6069"/>
    <w:rsid w:val="00ED552A"/>
    <w:rsid w:val="00EE1323"/>
    <w:rsid w:val="00F0119B"/>
    <w:rsid w:val="00F01E3B"/>
    <w:rsid w:val="00F06CDB"/>
    <w:rsid w:val="00F117DD"/>
    <w:rsid w:val="00F1385F"/>
    <w:rsid w:val="00F14CB7"/>
    <w:rsid w:val="00F1511D"/>
    <w:rsid w:val="00F21A72"/>
    <w:rsid w:val="00F33313"/>
    <w:rsid w:val="00F60D6E"/>
    <w:rsid w:val="00F6388E"/>
    <w:rsid w:val="00F679B4"/>
    <w:rsid w:val="00F76AEB"/>
    <w:rsid w:val="00F808DD"/>
    <w:rsid w:val="00F84599"/>
    <w:rsid w:val="00F85249"/>
    <w:rsid w:val="00F94E92"/>
    <w:rsid w:val="00FB394A"/>
    <w:rsid w:val="00FC2CDA"/>
    <w:rsid w:val="00FC4CD7"/>
    <w:rsid w:val="00FC6752"/>
    <w:rsid w:val="00FF2DF7"/>
    <w:rsid w:val="00FF5A51"/>
    <w:rsid w:val="3F034B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42610FC"/>
  <w15:docId w15:val="{C435486E-B2F6-4771-A4FC-5BE1F84FC2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uppressAutoHyphens/>
      <w:autoSpaceDE w:val="0"/>
      <w:autoSpaceDN w:val="0"/>
      <w:adjustRightInd w:val="0"/>
      <w:textAlignment w:val="center"/>
    </w:pPr>
    <w:rPr>
      <w:rFonts w:ascii="Century" w:hAnsi="Century" w:cs="ＭＳ 明朝"/>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footer"/>
    <w:basedOn w:val="a"/>
    <w:qFormat/>
    <w:pPr>
      <w:tabs>
        <w:tab w:val="center" w:pos="4252"/>
        <w:tab w:val="right" w:pos="8504"/>
      </w:tabs>
      <w:snapToGrid w:val="0"/>
    </w:pPr>
  </w:style>
  <w:style w:type="paragraph" w:styleId="a5">
    <w:name w:val="Body Text Indent"/>
    <w:basedOn w:val="a"/>
    <w:pPr>
      <w:suppressAutoHyphens w:val="0"/>
      <w:wordWrap w:val="0"/>
      <w:autoSpaceDE/>
      <w:autoSpaceDN/>
      <w:adjustRightInd/>
      <w:spacing w:line="351" w:lineRule="atLeast"/>
      <w:ind w:left="540" w:hanging="180"/>
      <w:textAlignment w:val="auto"/>
    </w:pPr>
    <w:rPr>
      <w:rFonts w:ascii="ＭＳ 明朝" w:cs="Times New Roman"/>
      <w:spacing w:val="-12"/>
      <w:kern w:val="2"/>
      <w:szCs w:val="20"/>
    </w:rPr>
  </w:style>
  <w:style w:type="paragraph" w:styleId="a6">
    <w:name w:val="Balloon Text"/>
    <w:basedOn w:val="a"/>
    <w:semiHidden/>
    <w:qFormat/>
    <w:rPr>
      <w:rFonts w:ascii="Arial" w:eastAsia="ＭＳ ゴシック" w:hAnsi="Arial" w:cs="Times New Roman"/>
      <w:sz w:val="18"/>
      <w:szCs w:val="18"/>
    </w:rPr>
  </w:style>
  <w:style w:type="paragraph" w:styleId="a7">
    <w:name w:val="header"/>
    <w:basedOn w:val="a"/>
    <w:qFormat/>
    <w:pPr>
      <w:tabs>
        <w:tab w:val="center" w:pos="4252"/>
        <w:tab w:val="right" w:pos="8504"/>
      </w:tabs>
      <w:snapToGrid w:val="0"/>
    </w:pPr>
  </w:style>
  <w:style w:type="character" w:styleId="a8">
    <w:name w:val="Hyperlink"/>
    <w:rPr>
      <w:color w:val="0000FF"/>
      <w:u w:val="single"/>
    </w:rPr>
  </w:style>
  <w:style w:type="table" w:styleId="a9">
    <w:name w:val="Table Grid"/>
    <w:basedOn w:val="a1"/>
    <w:pPr>
      <w:widowControl w:val="0"/>
      <w:suppressAutoHyphens/>
      <w:autoSpaceDE w:val="0"/>
      <w:autoSpaceDN w:val="0"/>
      <w:adjustRightInd w:val="0"/>
      <w:textAlignment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リスト段落1"/>
    <w:basedOn w:val="a"/>
    <w:uiPriority w:val="34"/>
    <w:qFormat/>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4</Pages>
  <Words>3403</Words>
  <Characters>382</Characters>
  <Application>Microsoft Office Word</Application>
  <DocSecurity>0</DocSecurity>
  <Lines>3</Lines>
  <Paragraphs>7</Paragraphs>
  <ScaleCrop>false</ScaleCrop>
  <HeadingPairs>
    <vt:vector size="2" baseType="variant">
      <vt:variant>
        <vt:lpstr>タイトル</vt:lpstr>
      </vt:variant>
      <vt:variant>
        <vt:i4>1</vt:i4>
      </vt:variant>
    </vt:vector>
  </HeadingPairs>
  <TitlesOfParts>
    <vt:vector size="1" baseType="lpstr">
      <vt:lpstr>森づくり・資源活用実践事業応募要領</vt:lpstr>
    </vt:vector>
  </TitlesOfParts>
  <Company>??’m?§</Company>
  <LinksUpToDate>false</LinksUpToDate>
  <CharactersWithSpaces>3778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森づくり・資源活用実践事業応募要領</dc:title>
  <dc:creator>高知県</dc:creator>
  <cp:lastModifiedBy>臼田　崇平</cp:lastModifiedBy>
  <cp:revision>10</cp:revision>
  <cp:lastPrinted>2024-03-01T06:33:00Z</cp:lastPrinted>
  <dcterms:created xsi:type="dcterms:W3CDTF">2023-02-09T11:50:00Z</dcterms:created>
  <dcterms:modified xsi:type="dcterms:W3CDTF">2024-03-01T06:43:00Z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1041-10.8.0.5773</vt:lpwstr>
  </property>
</Properties>
</file>