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292" w:rsidRPr="00EC19B6" w:rsidRDefault="00993E41" w:rsidP="000D6E3A">
      <w:pPr>
        <w:jc w:val="center"/>
        <w:rPr>
          <w:rFonts w:ascii="HG丸ｺﾞｼｯｸM-PRO" w:eastAsia="HG丸ｺﾞｼｯｸM-PRO" w:hAnsi="HG丸ｺﾞｼｯｸM-PRO"/>
          <w:sz w:val="30"/>
          <w:szCs w:val="30"/>
        </w:rPr>
      </w:pPr>
      <w:r w:rsidRPr="00EC19B6">
        <w:rPr>
          <w:rFonts w:ascii="HG丸ｺﾞｼｯｸM-PRO" w:eastAsia="HG丸ｺﾞｼｯｸM-PRO" w:hAnsi="HG丸ｺﾞｼｯｸM-PRO" w:hint="eastAsia"/>
          <w:sz w:val="30"/>
          <w:szCs w:val="30"/>
        </w:rPr>
        <w:t>第</w:t>
      </w:r>
      <w:r w:rsidR="00033D31">
        <w:rPr>
          <w:rFonts w:ascii="HG丸ｺﾞｼｯｸM-PRO" w:eastAsia="HG丸ｺﾞｼｯｸM-PRO" w:hAnsi="HG丸ｺﾞｼｯｸM-PRO" w:hint="eastAsia"/>
          <w:sz w:val="30"/>
          <w:szCs w:val="30"/>
        </w:rPr>
        <w:t>8</w:t>
      </w:r>
      <w:r w:rsidRPr="00EC19B6">
        <w:rPr>
          <w:rFonts w:ascii="HG丸ｺﾞｼｯｸM-PRO" w:eastAsia="HG丸ｺﾞｼｯｸM-PRO" w:hAnsi="HG丸ｺﾞｼｯｸM-PRO" w:hint="eastAsia"/>
          <w:sz w:val="30"/>
          <w:szCs w:val="30"/>
        </w:rPr>
        <w:t>期愛知県高齢者健康福祉計画の策定について</w:t>
      </w:r>
    </w:p>
    <w:p w:rsidR="002171F1" w:rsidRDefault="002171F1">
      <w:pPr>
        <w:rPr>
          <w:rFonts w:ascii="ＭＳ ゴシック" w:eastAsia="ＭＳ ゴシック" w:hAnsi="ＭＳ ゴシック"/>
          <w:szCs w:val="28"/>
        </w:rPr>
      </w:pPr>
    </w:p>
    <w:p w:rsidR="002171F1" w:rsidRDefault="001F3311">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１　</w:t>
      </w:r>
      <w:r w:rsidR="00082BC1">
        <w:rPr>
          <w:rFonts w:ascii="ＭＳ ゴシック" w:eastAsia="ＭＳ ゴシック" w:hAnsi="ＭＳ ゴシック" w:hint="eastAsia"/>
          <w:sz w:val="26"/>
          <w:szCs w:val="26"/>
        </w:rPr>
        <w:t>策定の目的等</w:t>
      </w:r>
    </w:p>
    <w:p w:rsidR="0091115F" w:rsidRPr="0091115F" w:rsidRDefault="006C0CA5" w:rsidP="00082BC1">
      <w:pPr>
        <w:spacing w:line="200" w:lineRule="exact"/>
        <w:rPr>
          <w:rFonts w:ascii="ＭＳ ゴシック" w:eastAsia="ＭＳ ゴシック" w:hAnsi="ＭＳ ゴシック"/>
          <w:sz w:val="26"/>
          <w:szCs w:val="26"/>
        </w:rPr>
      </w:pPr>
      <w:r>
        <w:rPr>
          <w:rFonts w:ascii="ＭＳ ゴシック" w:eastAsia="ＭＳ ゴシック" w:hAnsi="ＭＳ ゴシック"/>
          <w:sz w:val="26"/>
          <w:szCs w:val="26"/>
        </w:rPr>
        <w:pict>
          <v:rect id="_x0000_i1025" style="width:0;height:1.5pt" o:hralign="center" o:hrstd="t" o:hr="t" fillcolor="gray" stroked="f">
            <v:textbox inset="5.85pt,.7pt,5.85pt,.7pt"/>
          </v:rect>
        </w:pict>
      </w:r>
    </w:p>
    <w:p w:rsidR="007F2F99" w:rsidRDefault="00993E41" w:rsidP="00082BC1">
      <w:pPr>
        <w:ind w:leftChars="109" w:left="300"/>
        <w:rPr>
          <w:rFonts w:asciiTheme="minorEastAsia" w:eastAsiaTheme="minorEastAsia" w:hAnsiTheme="minorEastAsia" w:cs="Times New Roman"/>
          <w:szCs w:val="24"/>
        </w:rPr>
      </w:pPr>
      <w:r w:rsidRPr="00082BC1">
        <w:rPr>
          <w:rFonts w:asciiTheme="minorEastAsia" w:eastAsiaTheme="minorEastAsia" w:hAnsiTheme="minorEastAsia" w:cs="Times New Roman" w:hint="eastAsia"/>
          <w:szCs w:val="24"/>
        </w:rPr>
        <w:t xml:space="preserve">　</w:t>
      </w:r>
      <w:bookmarkStart w:id="0" w:name="OLE_LINK1"/>
      <w:r w:rsidR="00082BC1" w:rsidRPr="00082BC1">
        <w:rPr>
          <w:rFonts w:asciiTheme="minorEastAsia" w:eastAsiaTheme="minorEastAsia" w:hAnsiTheme="minorEastAsia" w:cs="Times New Roman" w:hint="eastAsia"/>
          <w:szCs w:val="24"/>
        </w:rPr>
        <w:t>総合的な高齢者の保健福祉の推進や介護保険制度の円滑な運営を図るため、老人福祉法に基づく「老人福祉計画」と</w:t>
      </w:r>
      <w:r w:rsidRPr="00082BC1">
        <w:rPr>
          <w:rFonts w:asciiTheme="minorEastAsia" w:eastAsiaTheme="minorEastAsia" w:hAnsiTheme="minorEastAsia" w:cs="Times New Roman" w:hint="eastAsia"/>
          <w:szCs w:val="24"/>
        </w:rPr>
        <w:t>介護保険法に基づく「介護保険事業支援計画</w:t>
      </w:r>
      <w:r w:rsidR="00082BC1" w:rsidRPr="00082BC1">
        <w:rPr>
          <w:rFonts w:asciiTheme="minorEastAsia" w:eastAsiaTheme="minorEastAsia" w:hAnsiTheme="minorEastAsia" w:cs="Times New Roman" w:hint="eastAsia"/>
          <w:szCs w:val="24"/>
        </w:rPr>
        <w:t>」</w:t>
      </w:r>
      <w:r w:rsidR="007F2F99">
        <w:rPr>
          <w:rFonts w:asciiTheme="minorEastAsia" w:eastAsiaTheme="minorEastAsia" w:hAnsiTheme="minorEastAsia" w:cs="Times New Roman" w:hint="eastAsia"/>
          <w:szCs w:val="24"/>
        </w:rPr>
        <w:t>を一体のものとして策定</w:t>
      </w:r>
      <w:r w:rsidR="00D65ADE">
        <w:rPr>
          <w:rFonts w:asciiTheme="minorEastAsia" w:eastAsiaTheme="minorEastAsia" w:hAnsiTheme="minorEastAsia" w:cs="Times New Roman" w:hint="eastAsia"/>
          <w:szCs w:val="24"/>
        </w:rPr>
        <w:t>している</w:t>
      </w:r>
      <w:r w:rsidR="007F2F99">
        <w:rPr>
          <w:rFonts w:asciiTheme="minorEastAsia" w:eastAsiaTheme="minorEastAsia" w:hAnsiTheme="minorEastAsia" w:cs="Times New Roman" w:hint="eastAsia"/>
          <w:szCs w:val="24"/>
        </w:rPr>
        <w:t>。</w:t>
      </w:r>
    </w:p>
    <w:p w:rsidR="00EC19B6" w:rsidRDefault="00082BC1" w:rsidP="007F2F99">
      <w:pPr>
        <w:ind w:leftChars="109" w:left="300" w:firstLineChars="100" w:firstLine="275"/>
        <w:rPr>
          <w:rFonts w:asciiTheme="minorEastAsia" w:eastAsiaTheme="minorEastAsia" w:hAnsiTheme="minorEastAsia" w:cs="Times New Roman"/>
          <w:szCs w:val="24"/>
        </w:rPr>
      </w:pPr>
      <w:r w:rsidRPr="00082BC1">
        <w:rPr>
          <w:rFonts w:asciiTheme="minorEastAsia" w:eastAsiaTheme="minorEastAsia" w:hAnsiTheme="minorEastAsia" w:cs="Times New Roman" w:hint="eastAsia"/>
          <w:szCs w:val="24"/>
        </w:rPr>
        <w:t>計画は３年</w:t>
      </w:r>
      <w:r w:rsidR="007F2F99">
        <w:rPr>
          <w:rFonts w:asciiTheme="minorEastAsia" w:eastAsiaTheme="minorEastAsia" w:hAnsiTheme="minorEastAsia" w:cs="Times New Roman" w:hint="eastAsia"/>
          <w:szCs w:val="24"/>
        </w:rPr>
        <w:t>を１期</w:t>
      </w:r>
      <w:r w:rsidRPr="00082BC1">
        <w:rPr>
          <w:rFonts w:asciiTheme="minorEastAsia" w:eastAsiaTheme="minorEastAsia" w:hAnsiTheme="minorEastAsia" w:cs="Times New Roman" w:hint="eastAsia"/>
          <w:szCs w:val="24"/>
        </w:rPr>
        <w:t>と</w:t>
      </w:r>
      <w:r w:rsidR="007F2F99">
        <w:rPr>
          <w:rFonts w:asciiTheme="minorEastAsia" w:eastAsiaTheme="minorEastAsia" w:hAnsiTheme="minorEastAsia" w:cs="Times New Roman" w:hint="eastAsia"/>
          <w:szCs w:val="24"/>
        </w:rPr>
        <w:t>しており、今年度末に</w:t>
      </w:r>
      <w:r w:rsidR="00993E41" w:rsidRPr="00082BC1">
        <w:rPr>
          <w:rFonts w:asciiTheme="minorEastAsia" w:eastAsiaTheme="minorEastAsia" w:hAnsiTheme="minorEastAsia" w:cs="Times New Roman" w:hint="eastAsia"/>
          <w:szCs w:val="24"/>
        </w:rPr>
        <w:t>第</w:t>
      </w:r>
      <w:r w:rsidR="007F2F99">
        <w:rPr>
          <w:rFonts w:asciiTheme="minorEastAsia" w:eastAsiaTheme="minorEastAsia" w:hAnsiTheme="minorEastAsia" w:cs="Times New Roman" w:hint="eastAsia"/>
          <w:szCs w:val="24"/>
        </w:rPr>
        <w:t>７期計画が終了することから、</w:t>
      </w:r>
      <w:r w:rsidR="00993E41" w:rsidRPr="00082BC1">
        <w:rPr>
          <w:rFonts w:asciiTheme="minorEastAsia" w:eastAsiaTheme="minorEastAsia" w:hAnsiTheme="minorEastAsia" w:cs="Times New Roman" w:hint="eastAsia"/>
          <w:szCs w:val="24"/>
        </w:rPr>
        <w:t>評価</w:t>
      </w:r>
      <w:r w:rsidR="007F2F99">
        <w:rPr>
          <w:rFonts w:asciiTheme="minorEastAsia" w:eastAsiaTheme="minorEastAsia" w:hAnsiTheme="minorEastAsia" w:cs="Times New Roman" w:hint="eastAsia"/>
          <w:szCs w:val="24"/>
        </w:rPr>
        <w:t>、</w:t>
      </w:r>
      <w:r w:rsidR="00D65ADE">
        <w:rPr>
          <w:rFonts w:asciiTheme="minorEastAsia" w:eastAsiaTheme="minorEastAsia" w:hAnsiTheme="minorEastAsia" w:cs="Times New Roman" w:hint="eastAsia"/>
          <w:szCs w:val="24"/>
        </w:rPr>
        <w:t>検証、</w:t>
      </w:r>
      <w:r w:rsidR="00993E41" w:rsidRPr="00082BC1">
        <w:rPr>
          <w:rFonts w:asciiTheme="minorEastAsia" w:eastAsiaTheme="minorEastAsia" w:hAnsiTheme="minorEastAsia" w:cs="Times New Roman" w:hint="eastAsia"/>
          <w:szCs w:val="24"/>
        </w:rPr>
        <w:t>必要な見直しを行い、</w:t>
      </w:r>
      <w:r w:rsidR="00FA11AC">
        <w:rPr>
          <w:rFonts w:asciiTheme="minorEastAsia" w:eastAsiaTheme="minorEastAsia" w:hAnsiTheme="minorEastAsia" w:cs="Times New Roman" w:hint="eastAsia"/>
          <w:szCs w:val="24"/>
        </w:rPr>
        <w:t>今年度中に</w:t>
      </w:r>
      <w:r w:rsidR="00993E41" w:rsidRPr="00082BC1">
        <w:rPr>
          <w:rFonts w:asciiTheme="minorEastAsia" w:eastAsiaTheme="minorEastAsia" w:hAnsiTheme="minorEastAsia" w:cs="Times New Roman" w:hint="eastAsia"/>
          <w:szCs w:val="24"/>
        </w:rPr>
        <w:t>第</w:t>
      </w:r>
      <w:r w:rsidR="00FA11AC">
        <w:rPr>
          <w:rFonts w:asciiTheme="minorEastAsia" w:eastAsiaTheme="minorEastAsia" w:hAnsiTheme="minorEastAsia" w:cs="Times New Roman" w:hint="eastAsia"/>
          <w:szCs w:val="24"/>
        </w:rPr>
        <w:t>８</w:t>
      </w:r>
      <w:r w:rsidR="00993E41" w:rsidRPr="00082BC1">
        <w:rPr>
          <w:rFonts w:asciiTheme="minorEastAsia" w:eastAsiaTheme="minorEastAsia" w:hAnsiTheme="minorEastAsia" w:cs="Times New Roman" w:hint="eastAsia"/>
          <w:szCs w:val="24"/>
        </w:rPr>
        <w:t>期計画（期間：</w:t>
      </w:r>
      <w:r w:rsidR="00FA11AC">
        <w:rPr>
          <w:rFonts w:asciiTheme="minorEastAsia" w:eastAsiaTheme="minorEastAsia" w:hAnsiTheme="minorEastAsia" w:cs="Times New Roman" w:hint="eastAsia"/>
          <w:szCs w:val="24"/>
        </w:rPr>
        <w:t>2021年度</w:t>
      </w:r>
      <w:r w:rsidR="00993E41" w:rsidRPr="00082BC1">
        <w:rPr>
          <w:rFonts w:asciiTheme="minorEastAsia" w:eastAsiaTheme="minorEastAsia" w:hAnsiTheme="minorEastAsia" w:cs="Times New Roman" w:hint="eastAsia"/>
          <w:szCs w:val="24"/>
        </w:rPr>
        <w:t>～</w:t>
      </w:r>
      <w:r w:rsidR="00FA11AC">
        <w:rPr>
          <w:rFonts w:asciiTheme="minorEastAsia" w:eastAsiaTheme="minorEastAsia" w:hAnsiTheme="minorEastAsia" w:cs="Times New Roman" w:hint="eastAsia"/>
          <w:szCs w:val="24"/>
        </w:rPr>
        <w:t>2023</w:t>
      </w:r>
      <w:r w:rsidR="00993E41" w:rsidRPr="00082BC1">
        <w:rPr>
          <w:rFonts w:asciiTheme="minorEastAsia" w:eastAsiaTheme="minorEastAsia" w:hAnsiTheme="minorEastAsia" w:cs="Times New Roman" w:hint="eastAsia"/>
          <w:szCs w:val="24"/>
        </w:rPr>
        <w:t>年度）を策定</w:t>
      </w:r>
      <w:r w:rsidR="002171F1" w:rsidRPr="00082BC1">
        <w:rPr>
          <w:rFonts w:asciiTheme="minorEastAsia" w:eastAsiaTheme="minorEastAsia" w:hAnsiTheme="minorEastAsia" w:cs="Times New Roman" w:hint="eastAsia"/>
          <w:szCs w:val="24"/>
        </w:rPr>
        <w:t>す</w:t>
      </w:r>
      <w:r w:rsidR="00A839AE">
        <w:rPr>
          <w:rFonts w:asciiTheme="minorEastAsia" w:eastAsiaTheme="minorEastAsia" w:hAnsiTheme="minorEastAsia" w:cs="Times New Roman" w:hint="eastAsia"/>
          <w:szCs w:val="24"/>
        </w:rPr>
        <w:t>る</w:t>
      </w:r>
      <w:r w:rsidR="00993E41" w:rsidRPr="00082BC1">
        <w:rPr>
          <w:rFonts w:asciiTheme="minorEastAsia" w:eastAsiaTheme="minorEastAsia" w:hAnsiTheme="minorEastAsia" w:cs="Times New Roman" w:hint="eastAsia"/>
          <w:szCs w:val="24"/>
        </w:rPr>
        <w:t>。</w:t>
      </w:r>
    </w:p>
    <w:p w:rsidR="00EC19B6" w:rsidRDefault="00174E4B" w:rsidP="00174E4B">
      <w:pPr>
        <w:ind w:left="284" w:hangingChars="103" w:hanging="284"/>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D65ADE">
        <w:rPr>
          <w:rFonts w:asciiTheme="minorEastAsia" w:eastAsiaTheme="minorEastAsia" w:hAnsiTheme="minorEastAsia" w:cs="Times New Roman" w:hint="eastAsia"/>
          <w:szCs w:val="24"/>
        </w:rPr>
        <w:t>策定にあたっては、</w:t>
      </w:r>
      <w:r>
        <w:rPr>
          <w:rFonts w:hint="eastAsia"/>
        </w:rPr>
        <w:t>国が定める</w:t>
      </w:r>
      <w:r w:rsidRPr="00174E4B">
        <w:rPr>
          <w:rFonts w:ascii="ＭＳ 明朝" w:hAnsi="ＭＳ 明朝" w:hint="eastAsia"/>
        </w:rPr>
        <w:t>「介護保険事業に係る保険給付の円滑な実施を確保するための基本的な指針」（基本指針）に即して策定</w:t>
      </w:r>
      <w:r>
        <w:rPr>
          <w:rFonts w:hint="eastAsia"/>
        </w:rPr>
        <w:t>する。</w:t>
      </w:r>
    </w:p>
    <w:p w:rsidR="00174E4B" w:rsidRPr="00EC19B6" w:rsidRDefault="00174E4B" w:rsidP="00EC19B6">
      <w:pPr>
        <w:tabs>
          <w:tab w:val="num" w:pos="0"/>
        </w:tabs>
        <w:rPr>
          <w:rFonts w:asciiTheme="minorEastAsia" w:eastAsiaTheme="minorEastAsia" w:hAnsiTheme="minorEastAsia" w:cs="Times New Roman"/>
          <w:szCs w:val="24"/>
        </w:rPr>
      </w:pPr>
    </w:p>
    <w:bookmarkEnd w:id="0"/>
    <w:p w:rsidR="00EC19B6" w:rsidRPr="0091115F" w:rsidRDefault="001F3311" w:rsidP="00EC19B6">
      <w:pPr>
        <w:tabs>
          <w:tab w:val="num" w:pos="0"/>
        </w:tabs>
        <w:autoSpaceDE w:val="0"/>
        <w:autoSpaceDN w:val="0"/>
        <w:adjustRightInd w:val="0"/>
        <w:jc w:val="left"/>
        <w:rPr>
          <w:rFonts w:asciiTheme="majorEastAsia" w:eastAsiaTheme="majorEastAsia" w:hAnsiTheme="majorEastAsia" w:cs="MS-PGothic"/>
          <w:kern w:val="0"/>
          <w:sz w:val="26"/>
          <w:szCs w:val="26"/>
        </w:rPr>
      </w:pPr>
      <w:r>
        <w:rPr>
          <w:rFonts w:asciiTheme="majorEastAsia" w:eastAsiaTheme="majorEastAsia" w:hAnsiTheme="majorEastAsia" w:cs="MS-PGothic" w:hint="eastAsia"/>
          <w:kern w:val="0"/>
          <w:sz w:val="26"/>
          <w:szCs w:val="26"/>
        </w:rPr>
        <w:t xml:space="preserve">２　</w:t>
      </w:r>
      <w:r w:rsidR="00EC19B6" w:rsidRPr="0091115F">
        <w:rPr>
          <w:rFonts w:asciiTheme="majorEastAsia" w:eastAsiaTheme="majorEastAsia" w:hAnsiTheme="majorEastAsia" w:cs="MS-PGothic" w:hint="eastAsia"/>
          <w:kern w:val="0"/>
          <w:sz w:val="26"/>
          <w:szCs w:val="26"/>
        </w:rPr>
        <w:t>第</w:t>
      </w:r>
      <w:r w:rsidR="00B42C79">
        <w:rPr>
          <w:rFonts w:asciiTheme="majorEastAsia" w:eastAsiaTheme="majorEastAsia" w:hAnsiTheme="majorEastAsia" w:cs="MS-PGothic" w:hint="eastAsia"/>
          <w:kern w:val="0"/>
          <w:sz w:val="26"/>
          <w:szCs w:val="26"/>
        </w:rPr>
        <w:t>８</w:t>
      </w:r>
      <w:r w:rsidR="00EC19B6" w:rsidRPr="0091115F">
        <w:rPr>
          <w:rFonts w:asciiTheme="majorEastAsia" w:eastAsiaTheme="majorEastAsia" w:hAnsiTheme="majorEastAsia" w:cs="MS-PGothic" w:hint="eastAsia"/>
          <w:kern w:val="0"/>
          <w:sz w:val="26"/>
          <w:szCs w:val="26"/>
        </w:rPr>
        <w:t>期計画の位置付け</w:t>
      </w:r>
    </w:p>
    <w:p w:rsidR="00EC19B6" w:rsidRDefault="00D62E33" w:rsidP="00EC19B6">
      <w:pPr>
        <w:tabs>
          <w:tab w:val="num" w:pos="0"/>
        </w:tabs>
        <w:autoSpaceDE w:val="0"/>
        <w:autoSpaceDN w:val="0"/>
        <w:adjustRightInd w:val="0"/>
        <w:spacing w:line="200" w:lineRule="exact"/>
        <w:jc w:val="left"/>
        <w:rPr>
          <w:rFonts w:ascii="Century" w:hAnsi="ＭＳ 明朝" w:cs="MS-PGothic"/>
          <w:kern w:val="0"/>
          <w:szCs w:val="24"/>
        </w:rPr>
      </w:pPr>
      <w:r>
        <w:rPr>
          <w:rFonts w:ascii="Century" w:hAnsi="ＭＳ 明朝" w:cs="MS-PGothic"/>
          <w:noProof/>
          <w:kern w:val="0"/>
          <w:szCs w:val="24"/>
        </w:rPr>
        <w:drawing>
          <wp:anchor distT="0" distB="0" distL="114300" distR="114300" simplePos="0" relativeHeight="251668480" behindDoc="0" locked="0" layoutInCell="1" allowOverlap="1">
            <wp:simplePos x="0" y="0"/>
            <wp:positionH relativeFrom="column">
              <wp:posOffset>432435</wp:posOffset>
            </wp:positionH>
            <wp:positionV relativeFrom="paragraph">
              <wp:posOffset>191770</wp:posOffset>
            </wp:positionV>
            <wp:extent cx="5382895" cy="2327910"/>
            <wp:effectExtent l="0" t="0" r="8255" b="0"/>
            <wp:wrapTopAndBottom/>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895" cy="2327910"/>
                    </a:xfrm>
                    <a:prstGeom prst="rect">
                      <a:avLst/>
                    </a:prstGeom>
                    <a:noFill/>
                    <a:ln>
                      <a:noFill/>
                    </a:ln>
                  </pic:spPr>
                </pic:pic>
              </a:graphicData>
            </a:graphic>
          </wp:anchor>
        </w:drawing>
      </w:r>
      <w:r w:rsidR="00CC69C9" w:rsidRPr="00CC69C9">
        <w:rPr>
          <w:rFonts w:ascii="Century" w:hAnsi="ＭＳ 明朝" w:cs="MS-PGothic"/>
          <w:noProof/>
          <w:kern w:val="0"/>
          <w:szCs w:val="24"/>
        </w:rPr>
        <w:drawing>
          <wp:anchor distT="0" distB="0" distL="114300" distR="114300" simplePos="0" relativeHeight="251661312" behindDoc="0" locked="0" layoutInCell="1" allowOverlap="1">
            <wp:simplePos x="0" y="0"/>
            <wp:positionH relativeFrom="margin">
              <wp:align>right</wp:align>
            </wp:positionH>
            <wp:positionV relativeFrom="paragraph">
              <wp:posOffset>2543175</wp:posOffset>
            </wp:positionV>
            <wp:extent cx="2228850" cy="324548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24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CA5">
        <w:rPr>
          <w:rFonts w:ascii="ＭＳ ゴシック" w:eastAsia="ＭＳ ゴシック" w:hAnsi="ＭＳ ゴシック"/>
          <w:sz w:val="26"/>
          <w:szCs w:val="26"/>
        </w:rPr>
        <w:pict>
          <v:rect id="_x0000_i1026" style="width:0;height:1.5pt" o:hralign="center" o:hrstd="t" o:hr="t" fillcolor="gray" stroked="f">
            <v:textbox inset="5.85pt,.7pt,5.85pt,.7pt"/>
          </v:rect>
        </w:pict>
      </w:r>
    </w:p>
    <w:p w:rsidR="00EC19B6" w:rsidRDefault="00531804" w:rsidP="00256B55">
      <w:pPr>
        <w:tabs>
          <w:tab w:val="num" w:pos="0"/>
        </w:tabs>
        <w:autoSpaceDE w:val="0"/>
        <w:autoSpaceDN w:val="0"/>
        <w:adjustRightInd w:val="0"/>
        <w:ind w:firstLineChars="51" w:firstLine="140"/>
        <w:jc w:val="left"/>
        <w:rPr>
          <w:rFonts w:ascii="Century" w:hAnsi="ＭＳ 明朝" w:cs="MS-PGothic"/>
          <w:kern w:val="0"/>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4566285</wp:posOffset>
                </wp:positionH>
                <wp:positionV relativeFrom="paragraph">
                  <wp:posOffset>2693670</wp:posOffset>
                </wp:positionV>
                <wp:extent cx="95250" cy="190500"/>
                <wp:effectExtent l="38100" t="0" r="19050" b="57150"/>
                <wp:wrapNone/>
                <wp:docPr id="7" name="直線矢印コネクタ 7"/>
                <wp:cNvGraphicFramePr/>
                <a:graphic xmlns:a="http://schemas.openxmlformats.org/drawingml/2006/main">
                  <a:graphicData uri="http://schemas.microsoft.com/office/word/2010/wordprocessingShape">
                    <wps:wsp>
                      <wps:cNvCnPr/>
                      <wps:spPr>
                        <a:xfrm flipH="1">
                          <a:off x="0" y="0"/>
                          <a:ext cx="952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702D10" id="_x0000_t32" coordsize="21600,21600" o:spt="32" o:oned="t" path="m,l21600,21600e" filled="f">
                <v:path arrowok="t" fillok="f" o:connecttype="none"/>
                <o:lock v:ext="edit" shapetype="t"/>
              </v:shapetype>
              <v:shape id="直線矢印コネクタ 7" o:spid="_x0000_s1026" type="#_x0000_t32" style="position:absolute;left:0;text-align:left;margin-left:359.55pt;margin-top:212.1pt;width:7.5pt;height:1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" strokecolor="black [304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2474596</wp:posOffset>
                </wp:positionV>
                <wp:extent cx="1581150" cy="209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81150" cy="209550"/>
                        </a:xfrm>
                        <a:prstGeom prst="rect">
                          <a:avLst/>
                        </a:prstGeom>
                        <a:noFill/>
                        <a:ln w="6350">
                          <a:noFill/>
                        </a:ln>
                      </wps:spPr>
                      <wps:txbx>
                        <w:txbxContent>
                          <w:p w:rsidR="00CC69C9" w:rsidRPr="00CC69C9" w:rsidRDefault="00CC69C9">
                            <w:pPr>
                              <w:rPr>
                                <w:sz w:val="16"/>
                                <w:szCs w:val="16"/>
                              </w:rPr>
                            </w:pPr>
                            <w:r w:rsidRPr="00CC69C9">
                              <w:rPr>
                                <w:rFonts w:hint="eastAsia"/>
                                <w:sz w:val="16"/>
                                <w:szCs w:val="16"/>
                              </w:rPr>
                              <w:t>生産</w:t>
                            </w:r>
                            <w:r w:rsidRPr="00CC69C9">
                              <w:rPr>
                                <w:sz w:val="16"/>
                                <w:szCs w:val="16"/>
                              </w:rPr>
                              <w:t>年齢</w:t>
                            </w:r>
                            <w:r w:rsidRPr="00CC69C9">
                              <w:rPr>
                                <w:rFonts w:hint="eastAsia"/>
                                <w:sz w:val="16"/>
                                <w:szCs w:val="16"/>
                              </w:rPr>
                              <w:t>人口</w:t>
                            </w:r>
                            <w:r>
                              <w:rPr>
                                <w:rFonts w:hint="eastAsia"/>
                                <w:sz w:val="16"/>
                                <w:szCs w:val="16"/>
                              </w:rPr>
                              <w:t>割合</w:t>
                            </w:r>
                            <w:r>
                              <w:rPr>
                                <w:rFonts w:hint="eastAsia"/>
                                <w:sz w:val="16"/>
                                <w:szCs w:val="16"/>
                              </w:rPr>
                              <w:t>(15</w:t>
                            </w:r>
                            <w:r>
                              <w:rPr>
                                <w:rFonts w:hint="eastAsia"/>
                                <w:sz w:val="16"/>
                                <w:szCs w:val="16"/>
                              </w:rPr>
                              <w:t>～</w:t>
                            </w:r>
                            <w:r>
                              <w:rPr>
                                <w:rFonts w:hint="eastAsia"/>
                                <w:sz w:val="16"/>
                                <w:szCs w:val="16"/>
                              </w:rPr>
                              <w:t>64)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3.3pt;margin-top:194.85pt;width:124.5pt;height:16.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" filled="f" stroked="f" strokeweight=".5pt">
                <v:textbox inset="0,0,0,0">
                  <w:txbxContent>
                    <w:p w:rsidR="00CC69C9" w:rsidRPr="00CC69C9" w:rsidRDefault="00CC69C9">
                      <w:pPr>
                        <w:rPr>
                          <w:sz w:val="16"/>
                          <w:szCs w:val="16"/>
                        </w:rPr>
                      </w:pPr>
                      <w:r w:rsidRPr="00CC69C9">
                        <w:rPr>
                          <w:rFonts w:hint="eastAsia"/>
                          <w:sz w:val="16"/>
                          <w:szCs w:val="16"/>
                        </w:rPr>
                        <w:t>生産</w:t>
                      </w:r>
                      <w:r w:rsidRPr="00CC69C9">
                        <w:rPr>
                          <w:sz w:val="16"/>
                          <w:szCs w:val="16"/>
                        </w:rPr>
                        <w:t>年齢</w:t>
                      </w:r>
                      <w:r w:rsidRPr="00CC69C9">
                        <w:rPr>
                          <w:rFonts w:hint="eastAsia"/>
                          <w:sz w:val="16"/>
                          <w:szCs w:val="16"/>
                        </w:rPr>
                        <w:t>人口</w:t>
                      </w:r>
                      <w:r>
                        <w:rPr>
                          <w:rFonts w:hint="eastAsia"/>
                          <w:sz w:val="16"/>
                          <w:szCs w:val="16"/>
                        </w:rPr>
                        <w:t>割合</w:t>
                      </w:r>
                      <w:r>
                        <w:rPr>
                          <w:rFonts w:hint="eastAsia"/>
                          <w:sz w:val="16"/>
                          <w:szCs w:val="16"/>
                        </w:rPr>
                        <w:t>(15</w:t>
                      </w:r>
                      <w:r>
                        <w:rPr>
                          <w:rFonts w:hint="eastAsia"/>
                          <w:sz w:val="16"/>
                          <w:szCs w:val="16"/>
                        </w:rPr>
                        <w:t>～</w:t>
                      </w:r>
                      <w:r>
                        <w:rPr>
                          <w:rFonts w:hint="eastAsia"/>
                          <w:sz w:val="16"/>
                          <w:szCs w:val="16"/>
                        </w:rPr>
                        <w:t>64)</w:t>
                      </w:r>
                    </w:p>
                  </w:txbxContent>
                </v:textbox>
                <w10:wrap anchorx="margin"/>
              </v:shape>
            </w:pict>
          </mc:Fallback>
        </mc:AlternateContent>
      </w:r>
    </w:p>
    <w:p w:rsidR="00EC19B6" w:rsidRDefault="00B018AB" w:rsidP="0024257E">
      <w:pPr>
        <w:autoSpaceDE w:val="0"/>
        <w:autoSpaceDN w:val="0"/>
        <w:adjustRightInd w:val="0"/>
        <w:ind w:left="551" w:hangingChars="200" w:hanging="551"/>
        <w:jc w:val="left"/>
        <w:rPr>
          <w:rFonts w:ascii="Century" w:hAnsi="ＭＳ 明朝" w:cs="MS-PGothic"/>
          <w:kern w:val="0"/>
          <w:szCs w:val="24"/>
        </w:rPr>
      </w:pPr>
      <w:r>
        <w:rPr>
          <w:noProof/>
        </w:rPr>
        <mc:AlternateContent>
          <mc:Choice Requires="wps">
            <w:drawing>
              <wp:anchor distT="0" distB="0" distL="114300" distR="114300" simplePos="0" relativeHeight="251667456" behindDoc="0" locked="0" layoutInCell="1" allowOverlap="1" wp14:anchorId="59C33D3B" wp14:editId="3210F207">
                <wp:simplePos x="0" y="0"/>
                <wp:positionH relativeFrom="column">
                  <wp:posOffset>3861435</wp:posOffset>
                </wp:positionH>
                <wp:positionV relativeFrom="paragraph">
                  <wp:posOffset>1367790</wp:posOffset>
                </wp:positionV>
                <wp:extent cx="209550" cy="104775"/>
                <wp:effectExtent l="0" t="0" r="76200" b="47625"/>
                <wp:wrapNone/>
                <wp:docPr id="8" name="直線矢印コネクタ 8"/>
                <wp:cNvGraphicFramePr/>
                <a:graphic xmlns:a="http://schemas.openxmlformats.org/drawingml/2006/main">
                  <a:graphicData uri="http://schemas.microsoft.com/office/word/2010/wordprocessingShape">
                    <wps:wsp>
                      <wps:cNvCnPr/>
                      <wps:spPr>
                        <a:xfrm>
                          <a:off x="0" y="0"/>
                          <a:ext cx="20955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CB3F89" id="_x0000_t32" coordsize="21600,21600" o:spt="32" o:oned="t" path="m,l21600,21600e" filled="f">
                <v:path arrowok="t" fillok="f" o:connecttype="none"/>
                <o:lock v:ext="edit" shapetype="t"/>
              </v:shapetype>
              <v:shape id="直線矢印コネクタ 8" o:spid="_x0000_s1026" type="#_x0000_t32" style="position:absolute;left:0;text-align:left;margin-left:304.05pt;margin-top:107.7pt;width:16.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" strokecolor="black [304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17DF55B4" wp14:editId="6DE78E9D">
                <wp:simplePos x="0" y="0"/>
                <wp:positionH relativeFrom="margin">
                  <wp:posOffset>2543810</wp:posOffset>
                </wp:positionH>
                <wp:positionV relativeFrom="paragraph">
                  <wp:posOffset>1243330</wp:posOffset>
                </wp:positionV>
                <wp:extent cx="1581150" cy="209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81150" cy="209550"/>
                        </a:xfrm>
                        <a:prstGeom prst="rect">
                          <a:avLst/>
                        </a:prstGeom>
                        <a:noFill/>
                        <a:ln w="6350">
                          <a:noFill/>
                        </a:ln>
                      </wps:spPr>
                      <wps:txbx>
                        <w:txbxContent>
                          <w:p w:rsidR="00531804" w:rsidRPr="00CC69C9" w:rsidRDefault="00531804">
                            <w:pPr>
                              <w:rPr>
                                <w:sz w:val="16"/>
                                <w:szCs w:val="16"/>
                              </w:rPr>
                            </w:pPr>
                            <w:r>
                              <w:rPr>
                                <w:rFonts w:hint="eastAsia"/>
                                <w:sz w:val="16"/>
                                <w:szCs w:val="16"/>
                              </w:rPr>
                              <w:t>高齢化</w:t>
                            </w:r>
                            <w:r>
                              <w:rPr>
                                <w:sz w:val="16"/>
                                <w:szCs w:val="16"/>
                              </w:rPr>
                              <w:t>率</w:t>
                            </w:r>
                            <w:r>
                              <w:rPr>
                                <w:rFonts w:hint="eastAsia"/>
                                <w:sz w:val="16"/>
                                <w:szCs w:val="16"/>
                              </w:rPr>
                              <w:t>(</w:t>
                            </w:r>
                            <w:r>
                              <w:rPr>
                                <w:sz w:val="16"/>
                                <w:szCs w:val="16"/>
                              </w:rPr>
                              <w:t>65</w:t>
                            </w:r>
                            <w:r>
                              <w:rPr>
                                <w:rFonts w:hint="eastAsia"/>
                                <w:sz w:val="16"/>
                                <w:szCs w:val="16"/>
                              </w:rPr>
                              <w:t>以上</w:t>
                            </w:r>
                            <w:r>
                              <w:rPr>
                                <w:sz w:val="16"/>
                                <w:szCs w:val="16"/>
                              </w:rPr>
                              <w:t>人口</w:t>
                            </w:r>
                            <w:r>
                              <w:rPr>
                                <w:rFonts w:hint="eastAsia"/>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55B4" id="テキスト ボックス 6" o:spid="_x0000_s1027" type="#_x0000_t202" style="position:absolute;left:0;text-align:left;margin-left:200.3pt;margin-top:97.9pt;width:124.5pt;height: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" filled="f" stroked="f" strokeweight=".5pt">
                <v:textbox inset="0,0,0,0">
                  <w:txbxContent>
                    <w:p w:rsidR="00531804" w:rsidRPr="00CC69C9" w:rsidRDefault="00531804">
                      <w:pPr>
                        <w:rPr>
                          <w:sz w:val="16"/>
                          <w:szCs w:val="16"/>
                        </w:rPr>
                      </w:pPr>
                      <w:r>
                        <w:rPr>
                          <w:rFonts w:hint="eastAsia"/>
                          <w:sz w:val="16"/>
                          <w:szCs w:val="16"/>
                        </w:rPr>
                        <w:t>高齢化</w:t>
                      </w:r>
                      <w:r>
                        <w:rPr>
                          <w:sz w:val="16"/>
                          <w:szCs w:val="16"/>
                        </w:rPr>
                        <w:t>率</w:t>
                      </w:r>
                      <w:r>
                        <w:rPr>
                          <w:rFonts w:hint="eastAsia"/>
                          <w:sz w:val="16"/>
                          <w:szCs w:val="16"/>
                        </w:rPr>
                        <w:t>(</w:t>
                      </w:r>
                      <w:r>
                        <w:rPr>
                          <w:sz w:val="16"/>
                          <w:szCs w:val="16"/>
                        </w:rPr>
                        <w:t>65</w:t>
                      </w:r>
                      <w:r>
                        <w:rPr>
                          <w:rFonts w:hint="eastAsia"/>
                          <w:sz w:val="16"/>
                          <w:szCs w:val="16"/>
                        </w:rPr>
                        <w:t>以上</w:t>
                      </w:r>
                      <w:r>
                        <w:rPr>
                          <w:sz w:val="16"/>
                          <w:szCs w:val="16"/>
                        </w:rPr>
                        <w:t>人口</w:t>
                      </w:r>
                      <w:r>
                        <w:rPr>
                          <w:rFonts w:hint="eastAsia"/>
                          <w:sz w:val="16"/>
                          <w:szCs w:val="16"/>
                        </w:rPr>
                        <w:t>)</w:t>
                      </w:r>
                    </w:p>
                  </w:txbxContent>
                </v:textbox>
                <w10:wrap anchorx="margin"/>
              </v:shape>
            </w:pict>
          </mc:Fallback>
        </mc:AlternateContent>
      </w:r>
      <w:r w:rsidR="00751CC7">
        <w:rPr>
          <w:rFonts w:ascii="Century" w:hAnsi="ＭＳ 明朝" w:cs="MS-PGothic" w:hint="eastAsia"/>
          <w:kern w:val="0"/>
          <w:szCs w:val="24"/>
        </w:rPr>
        <w:t xml:space="preserve">　○　</w:t>
      </w:r>
      <w:r w:rsidR="001103CC">
        <w:rPr>
          <w:rFonts w:ascii="Century" w:hAnsi="ＭＳ 明朝" w:cs="MS-PGothic" w:hint="eastAsia"/>
          <w:kern w:val="0"/>
          <w:szCs w:val="24"/>
        </w:rPr>
        <w:t>これまでの計画では、団塊の世代が</w:t>
      </w:r>
      <w:r w:rsidR="001103CC">
        <w:rPr>
          <w:rFonts w:ascii="Century" w:hAnsi="ＭＳ 明朝" w:cs="MS-PGothic" w:hint="eastAsia"/>
          <w:kern w:val="0"/>
          <w:szCs w:val="24"/>
        </w:rPr>
        <w:t>75</w:t>
      </w:r>
      <w:r w:rsidR="001103CC">
        <w:rPr>
          <w:rFonts w:ascii="Century" w:hAnsi="ＭＳ 明朝" w:cs="MS-PGothic" w:hint="eastAsia"/>
          <w:kern w:val="0"/>
          <w:szCs w:val="24"/>
        </w:rPr>
        <w:t>歳以上となる</w:t>
      </w:r>
      <w:r w:rsidR="001103CC" w:rsidRPr="001103CC">
        <w:rPr>
          <w:rFonts w:asciiTheme="minorEastAsia" w:eastAsiaTheme="minorEastAsia" w:hAnsiTheme="minorEastAsia" w:cs="MS-PGothic" w:hint="eastAsia"/>
          <w:kern w:val="0"/>
          <w:szCs w:val="24"/>
        </w:rPr>
        <w:t>2025</w:t>
      </w:r>
      <w:r w:rsidR="00935BCF">
        <w:rPr>
          <w:rFonts w:asciiTheme="minorEastAsia" w:eastAsiaTheme="minorEastAsia" w:hAnsiTheme="minorEastAsia" w:cs="MS-PGothic" w:hint="eastAsia"/>
          <w:kern w:val="0"/>
          <w:szCs w:val="24"/>
        </w:rPr>
        <w:t>年</w:t>
      </w:r>
      <w:r w:rsidR="001103CC" w:rsidRPr="001103CC">
        <w:rPr>
          <w:rFonts w:asciiTheme="minorEastAsia" w:eastAsiaTheme="minorEastAsia" w:hAnsiTheme="minorEastAsia" w:cs="MS-PGothic" w:hint="eastAsia"/>
          <w:kern w:val="0"/>
          <w:szCs w:val="24"/>
        </w:rPr>
        <w:t>を見据</w:t>
      </w:r>
      <w:r w:rsidR="001103CC">
        <w:rPr>
          <w:rFonts w:ascii="Century" w:hAnsi="ＭＳ 明朝" w:cs="MS-PGothic" w:hint="eastAsia"/>
          <w:kern w:val="0"/>
          <w:szCs w:val="24"/>
        </w:rPr>
        <w:t>えた対応を進めるために</w:t>
      </w:r>
      <w:r w:rsidR="0024257E">
        <w:rPr>
          <w:rFonts w:ascii="Century" w:hAnsi="ＭＳ 明朝" w:cs="MS-PGothic" w:hint="eastAsia"/>
          <w:kern w:val="0"/>
          <w:szCs w:val="24"/>
        </w:rPr>
        <w:t>、介護、医療、予防、生活支援サービス、住まいが地域において切れ目なく提供される「</w:t>
      </w:r>
      <w:r w:rsidR="00751CC7">
        <w:rPr>
          <w:rFonts w:ascii="Century" w:hAnsi="ＭＳ 明朝" w:cs="MS-PGothic" w:hint="eastAsia"/>
          <w:kern w:val="0"/>
          <w:szCs w:val="24"/>
        </w:rPr>
        <w:t>地域包括ケアシステム</w:t>
      </w:r>
      <w:r w:rsidR="0024257E">
        <w:rPr>
          <w:rFonts w:ascii="Century" w:hAnsi="ＭＳ 明朝" w:cs="MS-PGothic" w:hint="eastAsia"/>
          <w:kern w:val="0"/>
          <w:szCs w:val="24"/>
        </w:rPr>
        <w:t>」</w:t>
      </w:r>
      <w:r w:rsidR="001103CC">
        <w:rPr>
          <w:rFonts w:ascii="Century" w:hAnsi="ＭＳ 明朝" w:cs="MS-PGothic" w:hint="eastAsia"/>
          <w:kern w:val="0"/>
          <w:szCs w:val="24"/>
        </w:rPr>
        <w:t>の</w:t>
      </w:r>
      <w:r w:rsidR="00751CC7">
        <w:rPr>
          <w:rFonts w:ascii="Century" w:hAnsi="ＭＳ 明朝" w:cs="MS-PGothic" w:hint="eastAsia"/>
          <w:kern w:val="0"/>
          <w:szCs w:val="24"/>
        </w:rPr>
        <w:t>段階的</w:t>
      </w:r>
      <w:r w:rsidR="001103CC">
        <w:rPr>
          <w:rFonts w:ascii="Century" w:hAnsi="ＭＳ 明朝" w:cs="MS-PGothic" w:hint="eastAsia"/>
          <w:kern w:val="0"/>
          <w:szCs w:val="24"/>
        </w:rPr>
        <w:t>な</w:t>
      </w:r>
      <w:r w:rsidR="00751CC7">
        <w:rPr>
          <w:rFonts w:ascii="Century" w:hAnsi="ＭＳ 明朝" w:cs="MS-PGothic" w:hint="eastAsia"/>
          <w:kern w:val="0"/>
          <w:szCs w:val="24"/>
        </w:rPr>
        <w:t>構築</w:t>
      </w:r>
      <w:r w:rsidR="001103CC">
        <w:rPr>
          <w:rFonts w:ascii="Century" w:hAnsi="ＭＳ 明朝" w:cs="MS-PGothic" w:hint="eastAsia"/>
          <w:kern w:val="0"/>
          <w:szCs w:val="24"/>
        </w:rPr>
        <w:t>に向けた取組を進めている</w:t>
      </w:r>
      <w:r w:rsidR="00751CC7">
        <w:rPr>
          <w:rFonts w:ascii="Century" w:hAnsi="ＭＳ 明朝" w:cs="MS-PGothic" w:hint="eastAsia"/>
          <w:kern w:val="0"/>
          <w:szCs w:val="24"/>
        </w:rPr>
        <w:t>。</w:t>
      </w:r>
    </w:p>
    <w:p w:rsidR="00EC19B6" w:rsidRDefault="00EC19B6" w:rsidP="00EC19B6">
      <w:pPr>
        <w:tabs>
          <w:tab w:val="num" w:pos="0"/>
        </w:tabs>
        <w:autoSpaceDE w:val="0"/>
        <w:autoSpaceDN w:val="0"/>
        <w:adjustRightInd w:val="0"/>
        <w:jc w:val="left"/>
        <w:rPr>
          <w:rFonts w:ascii="Century" w:hAnsi="ＭＳ 明朝" w:cs="MS-PGothic"/>
          <w:kern w:val="0"/>
          <w:szCs w:val="24"/>
        </w:rPr>
      </w:pPr>
    </w:p>
    <w:p w:rsidR="00EC19B6" w:rsidRDefault="00F72C7E" w:rsidP="00C31C26">
      <w:pPr>
        <w:autoSpaceDE w:val="0"/>
        <w:autoSpaceDN w:val="0"/>
        <w:adjustRightInd w:val="0"/>
        <w:ind w:left="567" w:hangingChars="206" w:hanging="567"/>
        <w:jc w:val="left"/>
        <w:rPr>
          <w:rFonts w:ascii="Century" w:hAnsi="ＭＳ 明朝" w:cs="MS-PGothic"/>
          <w:kern w:val="0"/>
          <w:szCs w:val="24"/>
        </w:rPr>
      </w:pPr>
      <w:r>
        <w:rPr>
          <w:rFonts w:ascii="Century" w:hAnsi="ＭＳ 明朝" w:cs="MS-PGothic" w:hint="eastAsia"/>
          <w:kern w:val="0"/>
          <w:szCs w:val="24"/>
        </w:rPr>
        <w:t xml:space="preserve">　○　第</w:t>
      </w:r>
      <w:r w:rsidR="00C31C26">
        <w:rPr>
          <w:rFonts w:ascii="Century" w:hAnsi="ＭＳ 明朝" w:cs="MS-PGothic" w:hint="eastAsia"/>
          <w:kern w:val="0"/>
          <w:szCs w:val="24"/>
        </w:rPr>
        <w:t>８</w:t>
      </w:r>
      <w:r>
        <w:rPr>
          <w:rFonts w:ascii="Century" w:hAnsi="ＭＳ 明朝" w:cs="MS-PGothic" w:hint="eastAsia"/>
          <w:kern w:val="0"/>
          <w:szCs w:val="24"/>
        </w:rPr>
        <w:t>期計画においては、</w:t>
      </w:r>
      <w:r w:rsidR="0024257E">
        <w:rPr>
          <w:rFonts w:ascii="Century" w:hAnsi="ＭＳ 明朝" w:cs="MS-PGothic" w:hint="eastAsia"/>
          <w:kern w:val="0"/>
          <w:szCs w:val="24"/>
        </w:rPr>
        <w:t>第７期計画での目標や具体的な施策を踏</w:t>
      </w:r>
      <w:r w:rsidR="0024257E" w:rsidRPr="001103CC">
        <w:rPr>
          <w:rFonts w:ascii="ＭＳ 明朝" w:hAnsi="ＭＳ 明朝" w:cs="MS-PGothic" w:hint="eastAsia"/>
          <w:kern w:val="0"/>
          <w:szCs w:val="24"/>
        </w:rPr>
        <w:t>まえ、</w:t>
      </w:r>
      <w:r w:rsidR="001103CC" w:rsidRPr="001103CC">
        <w:rPr>
          <w:rFonts w:ascii="ＭＳ 明朝" w:hAnsi="ＭＳ 明朝" w:cs="MS-PGothic" w:hint="eastAsia"/>
          <w:kern w:val="0"/>
          <w:szCs w:val="24"/>
        </w:rPr>
        <w:t>2025</w:t>
      </w:r>
      <w:r w:rsidR="0024257E" w:rsidRPr="001103CC">
        <w:rPr>
          <w:rFonts w:ascii="ＭＳ 明朝" w:hAnsi="ＭＳ 明朝" w:cs="MS-PGothic" w:hint="eastAsia"/>
          <w:kern w:val="0"/>
          <w:szCs w:val="24"/>
        </w:rPr>
        <w:t>年を目指した地域包括ケアシステムの整備、更に</w:t>
      </w:r>
      <w:r w:rsidR="00C31C26" w:rsidRPr="001103CC">
        <w:rPr>
          <w:rFonts w:ascii="ＭＳ 明朝" w:hAnsi="ＭＳ 明朝" w:cs="MS-PGothic" w:hint="eastAsia"/>
          <w:kern w:val="0"/>
          <w:szCs w:val="24"/>
        </w:rPr>
        <w:t>現役世代が急減する</w:t>
      </w:r>
      <w:r w:rsidR="001103CC" w:rsidRPr="001103CC">
        <w:rPr>
          <w:rFonts w:ascii="ＭＳ 明朝" w:hAnsi="ＭＳ 明朝" w:cs="MS-PGothic" w:hint="eastAsia"/>
          <w:kern w:val="0"/>
          <w:szCs w:val="24"/>
        </w:rPr>
        <w:t>20</w:t>
      </w:r>
      <w:r w:rsidR="00935BCF">
        <w:rPr>
          <w:rFonts w:ascii="ＭＳ 明朝" w:hAnsi="ＭＳ 明朝" w:cs="MS-PGothic" w:hint="eastAsia"/>
          <w:kern w:val="0"/>
          <w:szCs w:val="24"/>
        </w:rPr>
        <w:t>40</w:t>
      </w:r>
      <w:r w:rsidR="00C31C26" w:rsidRPr="001103CC">
        <w:rPr>
          <w:rFonts w:ascii="ＭＳ 明朝" w:hAnsi="ＭＳ 明朝" w:cs="MS-PGothic" w:hint="eastAsia"/>
          <w:kern w:val="0"/>
          <w:szCs w:val="24"/>
        </w:rPr>
        <w:t>年</w:t>
      </w:r>
      <w:r w:rsidR="00800348" w:rsidRPr="001103CC">
        <w:rPr>
          <w:rFonts w:ascii="ＭＳ 明朝" w:hAnsi="ＭＳ 明朝" w:cs="MS-PGothic" w:hint="eastAsia"/>
          <w:kern w:val="0"/>
          <w:szCs w:val="24"/>
        </w:rPr>
        <w:t>も</w:t>
      </w:r>
      <w:r w:rsidR="00C31C26" w:rsidRPr="001103CC">
        <w:rPr>
          <w:rFonts w:ascii="ＭＳ 明朝" w:hAnsi="ＭＳ 明朝" w:cs="MS-PGothic" w:hint="eastAsia"/>
          <w:kern w:val="0"/>
          <w:szCs w:val="24"/>
        </w:rPr>
        <w:t>念頭に</w:t>
      </w:r>
      <w:r w:rsidR="00800348" w:rsidRPr="001103CC">
        <w:rPr>
          <w:rFonts w:ascii="ＭＳ 明朝" w:hAnsi="ＭＳ 明朝" w:cs="MS-PGothic" w:hint="eastAsia"/>
          <w:kern w:val="0"/>
          <w:szCs w:val="24"/>
        </w:rPr>
        <w:t>おい</w:t>
      </w:r>
      <w:r w:rsidR="00800348">
        <w:rPr>
          <w:rFonts w:ascii="Century" w:hAnsi="ＭＳ 明朝" w:cs="MS-PGothic" w:hint="eastAsia"/>
          <w:kern w:val="0"/>
          <w:szCs w:val="24"/>
        </w:rPr>
        <w:t>たサービス基盤</w:t>
      </w:r>
      <w:r w:rsidR="00E3322D">
        <w:rPr>
          <w:rFonts w:ascii="Century" w:hAnsi="ＭＳ 明朝" w:cs="MS-PGothic" w:hint="eastAsia"/>
          <w:kern w:val="0"/>
          <w:szCs w:val="24"/>
        </w:rPr>
        <w:t>、</w:t>
      </w:r>
      <w:r w:rsidR="00800348">
        <w:rPr>
          <w:rFonts w:ascii="Century" w:hAnsi="ＭＳ 明朝" w:cs="MS-PGothic" w:hint="eastAsia"/>
          <w:kern w:val="0"/>
          <w:szCs w:val="24"/>
        </w:rPr>
        <w:t>人的基盤の整備を進めていく</w:t>
      </w:r>
      <w:r w:rsidR="00DC1CDB">
        <w:rPr>
          <w:rFonts w:ascii="Century" w:hAnsi="ＭＳ 明朝" w:cs="MS-PGothic" w:hint="eastAsia"/>
          <w:kern w:val="0"/>
          <w:szCs w:val="24"/>
        </w:rPr>
        <w:t>。</w:t>
      </w:r>
    </w:p>
    <w:p w:rsidR="000D6E3A" w:rsidRDefault="00664BB2" w:rsidP="00B03202">
      <w:pPr>
        <w:tabs>
          <w:tab w:val="num" w:pos="0"/>
        </w:tabs>
        <w:autoSpaceDE w:val="0"/>
        <w:autoSpaceDN w:val="0"/>
        <w:adjustRightInd w:val="0"/>
        <w:jc w:val="left"/>
        <w:rPr>
          <w:rFonts w:asciiTheme="majorEastAsia" w:eastAsiaTheme="majorEastAsia" w:hAnsiTheme="majorEastAsia" w:cs="MS-PGothic"/>
          <w:kern w:val="0"/>
          <w:sz w:val="26"/>
          <w:szCs w:val="26"/>
        </w:rPr>
      </w:pPr>
      <w:r>
        <w:rPr>
          <w:rFonts w:asciiTheme="majorEastAsia" w:eastAsiaTheme="majorEastAsia" w:hAnsiTheme="majorEastAsia" w:cs="MS-PGothic" w:hint="eastAsia"/>
          <w:noProof/>
          <w:kern w:val="0"/>
          <w:sz w:val="26"/>
          <w:szCs w:val="26"/>
        </w:rPr>
        <mc:AlternateContent>
          <mc:Choice Requires="wps">
            <w:drawing>
              <wp:anchor distT="0" distB="0" distL="114300" distR="114300" simplePos="0" relativeHeight="251674624" behindDoc="0" locked="0" layoutInCell="1" allowOverlap="1" wp14:anchorId="1704C6E6" wp14:editId="2D4F1A62">
                <wp:simplePos x="0" y="0"/>
                <wp:positionH relativeFrom="margin">
                  <wp:posOffset>428625</wp:posOffset>
                </wp:positionH>
                <wp:positionV relativeFrom="paragraph">
                  <wp:posOffset>56515</wp:posOffset>
                </wp:positionV>
                <wp:extent cx="5400675" cy="400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00675" cy="400050"/>
                        </a:xfrm>
                        <a:prstGeom prst="rect">
                          <a:avLst/>
                        </a:prstGeom>
                        <a:solidFill>
                          <a:sysClr val="window" lastClr="FFFFFF"/>
                        </a:solidFill>
                        <a:ln w="6350">
                          <a:solidFill>
                            <a:prstClr val="black"/>
                          </a:solidFill>
                          <a:prstDash val="dash"/>
                        </a:ln>
                      </wps:spPr>
                      <wps:txbx>
                        <w:txbxContent>
                          <w:p w:rsidR="00664BB2" w:rsidRPr="006351A9" w:rsidRDefault="00664BB2" w:rsidP="00664BB2">
                            <w:pPr>
                              <w:snapToGrid w:val="0"/>
                              <w:ind w:left="235" w:hangingChars="100" w:hanging="235"/>
                              <w:rPr>
                                <w:sz w:val="20"/>
                                <w:szCs w:val="20"/>
                              </w:rPr>
                            </w:pPr>
                            <w:r w:rsidRPr="006351A9">
                              <w:rPr>
                                <w:rFonts w:hint="eastAsia"/>
                                <w:sz w:val="20"/>
                                <w:szCs w:val="20"/>
                              </w:rPr>
                              <w:t>※人口の推移等が自治体によって異なってくるため、人口構造の変化の見通しを勘案して計画を作成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4C6E6" id="テキスト ボックス 1" o:spid="_x0000_s1028" type="#_x0000_t202" style="position:absolute;margin-left:33.75pt;margin-top:4.45pt;width:425.25pt;height:3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" fillcolor="window" strokeweight=".5pt">
                <v:stroke dashstyle="dash"/>
                <v:textbox>
                  <w:txbxContent>
                    <w:p w:rsidR="00664BB2" w:rsidRPr="006351A9" w:rsidRDefault="00664BB2" w:rsidP="00664BB2">
                      <w:pPr>
                        <w:snapToGrid w:val="0"/>
                        <w:ind w:left="235" w:hangingChars="100" w:hanging="235"/>
                        <w:rPr>
                          <w:sz w:val="20"/>
                          <w:szCs w:val="20"/>
                        </w:rPr>
                      </w:pPr>
                      <w:r w:rsidRPr="006351A9">
                        <w:rPr>
                          <w:rFonts w:hint="eastAsia"/>
                          <w:sz w:val="20"/>
                          <w:szCs w:val="20"/>
                        </w:rPr>
                        <w:t>※人口の推移等が自治体によって異なってくるため、人口構造の変化の見通しを勘案して計画を作成</w:t>
                      </w:r>
                    </w:p>
                  </w:txbxContent>
                </v:textbox>
                <w10:wrap anchorx="margin"/>
              </v:shape>
            </w:pict>
          </mc:Fallback>
        </mc:AlternateContent>
      </w:r>
    </w:p>
    <w:p w:rsidR="00D2152E" w:rsidRDefault="00D2152E" w:rsidP="00B03202">
      <w:pPr>
        <w:tabs>
          <w:tab w:val="num" w:pos="0"/>
        </w:tabs>
        <w:autoSpaceDE w:val="0"/>
        <w:autoSpaceDN w:val="0"/>
        <w:adjustRightInd w:val="0"/>
        <w:jc w:val="left"/>
        <w:rPr>
          <w:rFonts w:asciiTheme="majorEastAsia" w:eastAsiaTheme="majorEastAsia" w:hAnsiTheme="majorEastAsia" w:cs="MS-PGothic"/>
          <w:kern w:val="0"/>
          <w:sz w:val="26"/>
          <w:szCs w:val="26"/>
        </w:rPr>
      </w:pPr>
    </w:p>
    <w:p w:rsidR="00D2152E" w:rsidRDefault="00D2152E" w:rsidP="00B03202">
      <w:pPr>
        <w:tabs>
          <w:tab w:val="num" w:pos="0"/>
        </w:tabs>
        <w:autoSpaceDE w:val="0"/>
        <w:autoSpaceDN w:val="0"/>
        <w:adjustRightInd w:val="0"/>
        <w:jc w:val="left"/>
        <w:rPr>
          <w:rFonts w:asciiTheme="majorEastAsia" w:eastAsiaTheme="majorEastAsia" w:hAnsiTheme="majorEastAsia" w:cs="MS-PGothic"/>
          <w:kern w:val="0"/>
          <w:sz w:val="26"/>
          <w:szCs w:val="26"/>
        </w:rPr>
      </w:pPr>
    </w:p>
    <w:p w:rsidR="00B03202" w:rsidRPr="0091115F" w:rsidRDefault="00F04D54" w:rsidP="00B03202">
      <w:pPr>
        <w:tabs>
          <w:tab w:val="num" w:pos="0"/>
        </w:tabs>
        <w:autoSpaceDE w:val="0"/>
        <w:autoSpaceDN w:val="0"/>
        <w:adjustRightInd w:val="0"/>
        <w:jc w:val="left"/>
        <w:rPr>
          <w:rFonts w:asciiTheme="majorEastAsia" w:eastAsiaTheme="majorEastAsia" w:hAnsiTheme="majorEastAsia" w:cs="MS-PGothic"/>
          <w:kern w:val="0"/>
          <w:sz w:val="26"/>
          <w:szCs w:val="26"/>
        </w:rPr>
      </w:pPr>
      <w:r>
        <w:rPr>
          <w:noProof/>
        </w:rPr>
        <w:lastRenderedPageBreak/>
        <mc:AlternateContent>
          <mc:Choice Requires="wps">
            <w:drawing>
              <wp:anchor distT="0" distB="0" distL="114300" distR="114300" simplePos="0" relativeHeight="251672576" behindDoc="0" locked="0" layoutInCell="1" allowOverlap="1" wp14:anchorId="5F3292F2" wp14:editId="323C39AA">
                <wp:simplePos x="0" y="0"/>
                <wp:positionH relativeFrom="column">
                  <wp:posOffset>1461135</wp:posOffset>
                </wp:positionH>
                <wp:positionV relativeFrom="paragraph">
                  <wp:posOffset>1315085</wp:posOffset>
                </wp:positionV>
                <wp:extent cx="619125" cy="11430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619125" cy="1143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584AD" id="正方形/長方形 12" o:spid="_x0000_s1026" style="position:absolute;left:0;text-align:left;margin-left:115.05pt;margin-top:103.55pt;width:48.7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" fillcolor="white [3201]" stroked="f" strokeweight="2pt"/>
            </w:pict>
          </mc:Fallback>
        </mc:AlternateContent>
      </w:r>
      <w:r w:rsidR="00C37980">
        <w:rPr>
          <w:noProof/>
        </w:rPr>
        <mc:AlternateContent>
          <mc:Choice Requires="wps">
            <w:drawing>
              <wp:anchor distT="0" distB="0" distL="114300" distR="114300" simplePos="0" relativeHeight="251669504" behindDoc="0" locked="0" layoutInCell="1" allowOverlap="1">
                <wp:simplePos x="0" y="0"/>
                <wp:positionH relativeFrom="column">
                  <wp:posOffset>5737860</wp:posOffset>
                </wp:positionH>
                <wp:positionV relativeFrom="paragraph">
                  <wp:posOffset>3915410</wp:posOffset>
                </wp:positionV>
                <wp:extent cx="85725" cy="18097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85725" cy="1809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2DCCF" id="正方形/長方形 10" o:spid="_x0000_s1026" style="position:absolute;left:0;text-align:left;margin-left:451.8pt;margin-top:308.3pt;width:6.7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" fillcolor="white [3212]" stroked="f" strokeweight="2pt"/>
            </w:pict>
          </mc:Fallback>
        </mc:AlternateContent>
      </w:r>
      <w:r w:rsidR="00B03202">
        <w:rPr>
          <w:rFonts w:asciiTheme="majorEastAsia" w:eastAsiaTheme="majorEastAsia" w:hAnsiTheme="majorEastAsia" w:cs="MS-PGothic" w:hint="eastAsia"/>
          <w:kern w:val="0"/>
          <w:sz w:val="26"/>
          <w:szCs w:val="26"/>
        </w:rPr>
        <w:t>３</w:t>
      </w:r>
      <w:r w:rsidR="001F3311">
        <w:rPr>
          <w:rFonts w:asciiTheme="majorEastAsia" w:eastAsiaTheme="majorEastAsia" w:hAnsiTheme="majorEastAsia" w:cs="MS-PGothic" w:hint="eastAsia"/>
          <w:kern w:val="0"/>
          <w:sz w:val="26"/>
          <w:szCs w:val="26"/>
        </w:rPr>
        <w:t xml:space="preserve">　</w:t>
      </w:r>
      <w:r w:rsidR="00A9561E">
        <w:rPr>
          <w:rFonts w:asciiTheme="majorEastAsia" w:eastAsiaTheme="majorEastAsia" w:hAnsiTheme="majorEastAsia" w:cs="MS-PGothic" w:hint="eastAsia"/>
          <w:kern w:val="0"/>
          <w:sz w:val="26"/>
          <w:szCs w:val="26"/>
        </w:rPr>
        <w:t>第８期計画における</w:t>
      </w:r>
      <w:r w:rsidR="00B03202">
        <w:rPr>
          <w:rFonts w:asciiTheme="majorEastAsia" w:eastAsiaTheme="majorEastAsia" w:hAnsiTheme="majorEastAsia" w:cs="MS-PGothic" w:hint="eastAsia"/>
          <w:kern w:val="0"/>
          <w:sz w:val="26"/>
          <w:szCs w:val="26"/>
        </w:rPr>
        <w:t>主なポイント</w:t>
      </w:r>
    </w:p>
    <w:p w:rsidR="00B03202" w:rsidRDefault="006C0CA5" w:rsidP="00B03202">
      <w:pPr>
        <w:tabs>
          <w:tab w:val="num" w:pos="0"/>
        </w:tabs>
        <w:autoSpaceDE w:val="0"/>
        <w:autoSpaceDN w:val="0"/>
        <w:adjustRightInd w:val="0"/>
        <w:spacing w:line="200" w:lineRule="exact"/>
        <w:jc w:val="left"/>
        <w:rPr>
          <w:rFonts w:ascii="ＭＳ ゴシック" w:eastAsia="ＭＳ ゴシック" w:hAnsi="ＭＳ ゴシック"/>
          <w:sz w:val="26"/>
          <w:szCs w:val="26"/>
        </w:rPr>
      </w:pPr>
      <w:r>
        <w:rPr>
          <w:rFonts w:ascii="ＭＳ ゴシック" w:eastAsia="ＭＳ ゴシック" w:hAnsi="ＭＳ ゴシック"/>
          <w:sz w:val="26"/>
          <w:szCs w:val="26"/>
        </w:rPr>
        <w:pict>
          <v:rect id="_x0000_i1027" style="width:0;height:1.5pt" o:hralign="center" o:hrstd="t" o:hr="t" fillcolor="gray" stroked="f">
            <v:textbox inset="5.85pt,.7pt,5.85pt,.7pt"/>
          </v:rect>
        </w:pict>
      </w:r>
    </w:p>
    <w:p w:rsidR="00800348" w:rsidRPr="00800348" w:rsidRDefault="00800348" w:rsidP="00800348">
      <w:pPr>
        <w:ind w:rightChars="-103" w:right="-284"/>
        <w:rPr>
          <w:rFonts w:asciiTheme="majorEastAsia" w:eastAsiaTheme="majorEastAsia" w:hAnsiTheme="majorEastAsia"/>
        </w:rPr>
      </w:pPr>
      <w:r>
        <w:rPr>
          <w:rFonts w:asciiTheme="majorEastAsia" w:eastAsiaTheme="majorEastAsia" w:hAnsiTheme="majorEastAsia" w:hint="eastAsia"/>
        </w:rPr>
        <w:t>（１）</w:t>
      </w:r>
      <w:r w:rsidRPr="00800348">
        <w:rPr>
          <w:rFonts w:asciiTheme="majorEastAsia" w:eastAsiaTheme="majorEastAsia" w:hAnsiTheme="majorEastAsia" w:hint="eastAsia"/>
        </w:rPr>
        <w:t>サービス基盤の整備</w:t>
      </w:r>
    </w:p>
    <w:p w:rsidR="00731ACA" w:rsidRPr="00531804" w:rsidRDefault="00800348" w:rsidP="00CC69BE">
      <w:pPr>
        <w:ind w:leftChars="200" w:left="551" w:rightChars="-103" w:right="-284" w:firstLineChars="100" w:firstLine="275"/>
        <w:rPr>
          <w:rFonts w:asciiTheme="minorEastAsia" w:eastAsiaTheme="minorEastAsia" w:hAnsiTheme="minorEastAsia"/>
        </w:rPr>
      </w:pPr>
      <w:r w:rsidRPr="00531804">
        <w:rPr>
          <w:rFonts w:asciiTheme="minorEastAsia" w:eastAsiaTheme="minorEastAsia" w:hAnsiTheme="minorEastAsia" w:hint="eastAsia"/>
        </w:rPr>
        <w:t>2025年、2040年の地域ごとの人口推計等から導かれる介護需要の見込み</w:t>
      </w:r>
      <w:r w:rsidR="00CC69BE">
        <w:rPr>
          <w:rFonts w:asciiTheme="minorEastAsia" w:eastAsiaTheme="minorEastAsia" w:hAnsiTheme="minorEastAsia" w:hint="eastAsia"/>
        </w:rPr>
        <w:t>と地域のニーズを十分に踏まえてサービス提供体制を整備する。</w:t>
      </w:r>
    </w:p>
    <w:p w:rsidR="00800348" w:rsidRPr="00531804" w:rsidRDefault="00800348" w:rsidP="00F151FE">
      <w:pPr>
        <w:ind w:leftChars="200" w:left="551" w:rightChars="-103" w:right="-284" w:firstLineChars="100" w:firstLine="275"/>
        <w:rPr>
          <w:rFonts w:asciiTheme="minorEastAsia" w:eastAsiaTheme="minorEastAsia" w:hAnsiTheme="minorEastAsia"/>
        </w:rPr>
      </w:pPr>
      <w:r w:rsidRPr="00531804">
        <w:rPr>
          <w:rFonts w:asciiTheme="minorEastAsia" w:eastAsiaTheme="minorEastAsia" w:hAnsiTheme="minorEastAsia" w:hint="eastAsia"/>
        </w:rPr>
        <w:t>介護保険事業所の指定を受けていない住宅型有料老人ホームやサービス付</w:t>
      </w:r>
      <w:r w:rsidR="00731ACA" w:rsidRPr="00531804">
        <w:rPr>
          <w:rFonts w:asciiTheme="minorEastAsia" w:eastAsiaTheme="minorEastAsia" w:hAnsiTheme="minorEastAsia" w:hint="eastAsia"/>
        </w:rPr>
        <w:t>高齢者向け住宅</w:t>
      </w:r>
      <w:r w:rsidR="00F151FE" w:rsidRPr="00531804">
        <w:rPr>
          <w:rFonts w:asciiTheme="minorEastAsia" w:eastAsiaTheme="minorEastAsia" w:hAnsiTheme="minorEastAsia" w:hint="eastAsia"/>
        </w:rPr>
        <w:t>が、都市部を中心に多様な介護ニーズの受け皿となっている状況を踏まえ、これらの整備状況を</w:t>
      </w:r>
      <w:r w:rsidR="00731ACA" w:rsidRPr="00531804">
        <w:rPr>
          <w:rFonts w:asciiTheme="minorEastAsia" w:eastAsiaTheme="minorEastAsia" w:hAnsiTheme="minorEastAsia" w:hint="eastAsia"/>
        </w:rPr>
        <w:t>勘案</w:t>
      </w:r>
      <w:r w:rsidR="00CC69BE">
        <w:rPr>
          <w:rFonts w:asciiTheme="minorEastAsia" w:eastAsiaTheme="minorEastAsia" w:hAnsiTheme="minorEastAsia" w:hint="eastAsia"/>
        </w:rPr>
        <w:t>し、</w:t>
      </w:r>
      <w:r w:rsidR="00CC69BE" w:rsidRPr="00531804">
        <w:rPr>
          <w:rFonts w:asciiTheme="minorEastAsia" w:eastAsiaTheme="minorEastAsia" w:hAnsiTheme="minorEastAsia" w:hint="eastAsia"/>
        </w:rPr>
        <w:t>基盤整備を進める</w:t>
      </w:r>
      <w:r w:rsidR="00CC69BE">
        <w:rPr>
          <w:rFonts w:asciiTheme="minorEastAsia" w:eastAsiaTheme="minorEastAsia" w:hAnsiTheme="minorEastAsia" w:hint="eastAsia"/>
        </w:rPr>
        <w:t>。</w:t>
      </w:r>
    </w:p>
    <w:p w:rsidR="00316FAE" w:rsidRDefault="00316FAE" w:rsidP="008C09F2">
      <w:pPr>
        <w:spacing w:line="240" w:lineRule="exact"/>
        <w:ind w:rightChars="-103" w:right="-284"/>
        <w:rPr>
          <w:rFonts w:asciiTheme="majorEastAsia" w:eastAsiaTheme="majorEastAsia" w:hAnsiTheme="majorEastAsia"/>
        </w:rPr>
      </w:pPr>
    </w:p>
    <w:p w:rsidR="00731ACA" w:rsidRDefault="00731ACA" w:rsidP="00731ACA">
      <w:pPr>
        <w:ind w:rightChars="-103" w:right="-284"/>
        <w:rPr>
          <w:rFonts w:asciiTheme="majorEastAsia" w:eastAsiaTheme="majorEastAsia" w:hAnsiTheme="majorEastAsia"/>
        </w:rPr>
      </w:pPr>
      <w:r>
        <w:rPr>
          <w:rFonts w:asciiTheme="majorEastAsia" w:eastAsiaTheme="majorEastAsia" w:hAnsiTheme="majorEastAsia" w:hint="eastAsia"/>
        </w:rPr>
        <w:t>（２）介護予防・健康づくり施策の充実</w:t>
      </w:r>
    </w:p>
    <w:p w:rsidR="00731ACA" w:rsidRPr="00531804" w:rsidRDefault="00731ACA" w:rsidP="00CD0518">
      <w:pPr>
        <w:ind w:leftChars="206" w:left="567" w:rightChars="-103" w:right="-284" w:firstLineChars="94" w:firstLine="259"/>
        <w:rPr>
          <w:rFonts w:asciiTheme="minorEastAsia" w:eastAsiaTheme="minorEastAsia" w:hAnsiTheme="minorEastAsia"/>
        </w:rPr>
      </w:pPr>
      <w:r w:rsidRPr="00531804">
        <w:rPr>
          <w:rFonts w:asciiTheme="minorEastAsia" w:eastAsiaTheme="minorEastAsia" w:hAnsiTheme="minorEastAsia" w:hint="eastAsia"/>
        </w:rPr>
        <w:t xml:space="preserve">通いの場の取組を始めとする一般介護予防事業は、住民主体を基本としつつ、　</w:t>
      </w:r>
      <w:r w:rsidR="00527F44" w:rsidRPr="00531804">
        <w:rPr>
          <w:rFonts w:asciiTheme="minorEastAsia" w:eastAsiaTheme="minorEastAsia" w:hAnsiTheme="minorEastAsia" w:hint="eastAsia"/>
        </w:rPr>
        <w:t>本人の健康状態に合わせた</w:t>
      </w:r>
      <w:r w:rsidRPr="00531804">
        <w:rPr>
          <w:rFonts w:asciiTheme="minorEastAsia" w:eastAsiaTheme="minorEastAsia" w:hAnsiTheme="minorEastAsia" w:hint="eastAsia"/>
        </w:rPr>
        <w:t>効果的な専門職の関与も得ながら、多様な関係者や事業者等と連携し、充実を図る。</w:t>
      </w:r>
      <w:r w:rsidR="00527F44" w:rsidRPr="00531804">
        <w:rPr>
          <w:rFonts w:asciiTheme="minorEastAsia" w:eastAsiaTheme="minorEastAsia" w:hAnsiTheme="minorEastAsia" w:hint="eastAsia"/>
        </w:rPr>
        <w:t>生活習慣病予防の観点も踏まえ、</w:t>
      </w:r>
      <w:r w:rsidRPr="00531804">
        <w:rPr>
          <w:rFonts w:asciiTheme="minorEastAsia" w:eastAsiaTheme="minorEastAsia" w:hAnsiTheme="minorEastAsia" w:hint="eastAsia"/>
        </w:rPr>
        <w:t>後期高齢者医療広域連合等と連携し、高齢者の保健事業と一体的な実施を推進</w:t>
      </w:r>
      <w:r w:rsidR="00804D86" w:rsidRPr="00531804">
        <w:rPr>
          <w:rFonts w:asciiTheme="minorEastAsia" w:eastAsiaTheme="minorEastAsia" w:hAnsiTheme="minorEastAsia" w:hint="eastAsia"/>
        </w:rPr>
        <w:t>していく。</w:t>
      </w:r>
      <w:r w:rsidR="00CD0518" w:rsidRPr="00531804">
        <w:rPr>
          <w:rFonts w:asciiTheme="minorEastAsia" w:eastAsiaTheme="minorEastAsia" w:hAnsiTheme="minorEastAsia" w:hint="eastAsia"/>
        </w:rPr>
        <w:t>また、看取り期にある者や認知症高齢者に対する対応を強化するために、在宅医療と介護の連携を強化していく。</w:t>
      </w:r>
    </w:p>
    <w:p w:rsidR="00800348" w:rsidRPr="00316FAE" w:rsidRDefault="00800348" w:rsidP="008C09F2">
      <w:pPr>
        <w:spacing w:line="240" w:lineRule="exact"/>
        <w:ind w:rightChars="-103" w:right="-284"/>
        <w:rPr>
          <w:rFonts w:asciiTheme="majorEastAsia" w:eastAsiaTheme="majorEastAsia" w:hAnsiTheme="majorEastAsia"/>
        </w:rPr>
      </w:pPr>
    </w:p>
    <w:p w:rsidR="00800348" w:rsidRDefault="00527F44" w:rsidP="00527F44">
      <w:pPr>
        <w:ind w:rightChars="-103" w:right="-284"/>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w:t>
      </w:r>
      <w:r w:rsidR="008503B3">
        <w:rPr>
          <w:rFonts w:asciiTheme="majorEastAsia" w:eastAsiaTheme="majorEastAsia" w:hAnsiTheme="majorEastAsia" w:hint="eastAsia"/>
        </w:rPr>
        <w:t>認知症</w:t>
      </w:r>
      <w:r w:rsidR="00F21EB8">
        <w:rPr>
          <w:rFonts w:asciiTheme="majorEastAsia" w:eastAsiaTheme="majorEastAsia" w:hAnsiTheme="majorEastAsia" w:hint="eastAsia"/>
        </w:rPr>
        <w:t>施策の</w:t>
      </w:r>
      <w:r w:rsidR="008503B3">
        <w:rPr>
          <w:rFonts w:asciiTheme="majorEastAsia" w:eastAsiaTheme="majorEastAsia" w:hAnsiTheme="majorEastAsia" w:hint="eastAsia"/>
        </w:rPr>
        <w:t>推進</w:t>
      </w:r>
    </w:p>
    <w:p w:rsidR="008503B3" w:rsidRPr="00531804" w:rsidRDefault="008503B3" w:rsidP="00CA08B9">
      <w:pPr>
        <w:ind w:left="551" w:rightChars="-103" w:right="-284" w:hangingChars="200" w:hanging="551"/>
        <w:rPr>
          <w:rFonts w:asciiTheme="minorEastAsia" w:eastAsiaTheme="minorEastAsia" w:hAnsiTheme="minorEastAsia"/>
        </w:rPr>
      </w:pPr>
      <w:r>
        <w:rPr>
          <w:rFonts w:asciiTheme="majorEastAsia" w:eastAsiaTheme="majorEastAsia" w:hAnsiTheme="majorEastAsia" w:hint="eastAsia"/>
        </w:rPr>
        <w:t xml:space="preserve">　　　</w:t>
      </w:r>
      <w:r w:rsidR="0021001D" w:rsidRPr="0023476F">
        <w:rPr>
          <w:rFonts w:ascii="ＭＳ 明朝" w:hAnsi="ＭＳ 明朝" w:hint="eastAsia"/>
        </w:rPr>
        <w:t>2019</w:t>
      </w:r>
      <w:r w:rsidR="00CA08B9" w:rsidRPr="0023476F">
        <w:rPr>
          <w:rFonts w:ascii="ＭＳ 明朝" w:hAnsi="ＭＳ 明朝" w:hint="eastAsia"/>
        </w:rPr>
        <w:t>年６月、</w:t>
      </w:r>
      <w:r w:rsidR="00CA08B9" w:rsidRPr="00531804">
        <w:rPr>
          <w:rFonts w:asciiTheme="minorEastAsia" w:eastAsiaTheme="minorEastAsia" w:hAnsiTheme="minorEastAsia" w:hint="eastAsia"/>
        </w:rPr>
        <w:t>「認知症施策推進大綱」が取りまとめられた。認知症の発症を遅らせ、認知症になっても希望を持って日常生活を過ごせる社会を目指し、認知症の人や家族の視点を重視しながら、</w:t>
      </w:r>
      <w:r w:rsidR="00CA08B9" w:rsidRPr="00531804">
        <w:rPr>
          <w:rFonts w:asciiTheme="minorEastAsia" w:eastAsiaTheme="minorEastAsia" w:hAnsiTheme="minorEastAsia" w:hint="eastAsia"/>
          <w:u w:val="single"/>
        </w:rPr>
        <w:t>「共生」と「予防」</w:t>
      </w:r>
      <w:r w:rsidR="00CA08B9" w:rsidRPr="00531804">
        <w:rPr>
          <w:rFonts w:asciiTheme="minorEastAsia" w:eastAsiaTheme="minorEastAsia" w:hAnsiTheme="minorEastAsia" w:hint="eastAsia"/>
          <w:vertAlign w:val="superscript"/>
        </w:rPr>
        <w:t>※</w:t>
      </w:r>
      <w:r w:rsidR="00CA08B9" w:rsidRPr="00531804">
        <w:rPr>
          <w:rFonts w:asciiTheme="minorEastAsia" w:eastAsiaTheme="minorEastAsia" w:hAnsiTheme="minorEastAsia" w:hint="eastAsia"/>
        </w:rPr>
        <w:t>を車の両輪とした施策を推進していく。</w:t>
      </w:r>
    </w:p>
    <w:p w:rsidR="00077E69" w:rsidRPr="00531804" w:rsidRDefault="00CA08B9" w:rsidP="00CA08B9">
      <w:pPr>
        <w:snapToGrid w:val="0"/>
        <w:ind w:leftChars="154" w:left="975" w:hangingChars="200" w:hanging="551"/>
        <w:rPr>
          <w:rFonts w:asciiTheme="minorEastAsia" w:eastAsiaTheme="minorEastAsia" w:hAnsiTheme="minorEastAsia"/>
          <w:sz w:val="20"/>
          <w:szCs w:val="20"/>
        </w:rPr>
      </w:pPr>
      <w:r w:rsidRPr="00531804">
        <w:rPr>
          <w:rFonts w:asciiTheme="minorEastAsia" w:eastAsiaTheme="minorEastAsia" w:hAnsiTheme="minorEastAsia" w:hint="eastAsia"/>
        </w:rPr>
        <w:t xml:space="preserve">　</w:t>
      </w:r>
      <w:r w:rsidRPr="00531804">
        <w:rPr>
          <w:rFonts w:asciiTheme="minorEastAsia" w:eastAsiaTheme="minorEastAsia" w:hAnsiTheme="minorEastAsia" w:hint="eastAsia"/>
          <w:sz w:val="20"/>
          <w:szCs w:val="20"/>
        </w:rPr>
        <w:t>※「共生」とは、認知症の人が、尊厳と希望を持って認知症とともに生きる、また、認知症があってもなくても同じ社会でともに生きるという意味。</w:t>
      </w:r>
    </w:p>
    <w:p w:rsidR="00077E69" w:rsidRPr="00531804" w:rsidRDefault="00CA08B9" w:rsidP="00CA08B9">
      <w:pPr>
        <w:snapToGrid w:val="0"/>
        <w:ind w:leftChars="154" w:left="895" w:hangingChars="200" w:hanging="471"/>
        <w:rPr>
          <w:rFonts w:asciiTheme="minorEastAsia" w:eastAsiaTheme="minorEastAsia" w:hAnsiTheme="minorEastAsia"/>
          <w:sz w:val="20"/>
          <w:szCs w:val="20"/>
        </w:rPr>
      </w:pPr>
      <w:r w:rsidRPr="00531804">
        <w:rPr>
          <w:rFonts w:asciiTheme="minorEastAsia" w:eastAsiaTheme="minorEastAsia" w:hAnsiTheme="minorEastAsia" w:hint="eastAsia"/>
          <w:sz w:val="20"/>
          <w:szCs w:val="20"/>
        </w:rPr>
        <w:t xml:space="preserve">　※「予防」とは、「認知症にならない」という意味ではなく、「認知症になるのを遅らせる」「認知症になっても進行を緩やかにする」という意味。</w:t>
      </w:r>
    </w:p>
    <w:p w:rsidR="00316FAE" w:rsidRDefault="00316FAE" w:rsidP="008C09F2">
      <w:pPr>
        <w:spacing w:line="240" w:lineRule="exact"/>
        <w:rPr>
          <w:rFonts w:asciiTheme="majorEastAsia" w:eastAsiaTheme="majorEastAsia" w:hAnsiTheme="majorEastAsia"/>
        </w:rPr>
      </w:pPr>
    </w:p>
    <w:p w:rsidR="00551576" w:rsidRDefault="00CA08B9" w:rsidP="00993E41">
      <w:pPr>
        <w:tabs>
          <w:tab w:val="num" w:pos="0"/>
        </w:tabs>
        <w:autoSpaceDE w:val="0"/>
        <w:autoSpaceDN w:val="0"/>
        <w:adjustRightInd w:val="0"/>
        <w:jc w:val="left"/>
        <w:rPr>
          <w:rFonts w:asciiTheme="majorEastAsia" w:eastAsiaTheme="majorEastAsia" w:hAnsiTheme="majorEastAsia" w:cs="MS-PGothic"/>
          <w:kern w:val="0"/>
          <w:szCs w:val="24"/>
        </w:rPr>
      </w:pPr>
      <w:r>
        <w:rPr>
          <w:rFonts w:asciiTheme="majorEastAsia" w:eastAsiaTheme="majorEastAsia" w:hAnsiTheme="majorEastAsia" w:cs="MS-PGothic" w:hint="eastAsia"/>
          <w:kern w:val="0"/>
          <w:szCs w:val="24"/>
        </w:rPr>
        <w:t>（４）介護人材確保及び業務効率化</w:t>
      </w:r>
    </w:p>
    <w:p w:rsidR="00CC69BE" w:rsidRDefault="00CA08B9" w:rsidP="00CA08B9">
      <w:pPr>
        <w:tabs>
          <w:tab w:val="num" w:pos="0"/>
        </w:tabs>
        <w:autoSpaceDE w:val="0"/>
        <w:autoSpaceDN w:val="0"/>
        <w:adjustRightInd w:val="0"/>
        <w:ind w:left="551" w:hangingChars="200" w:hanging="551"/>
        <w:jc w:val="left"/>
        <w:rPr>
          <w:rFonts w:asciiTheme="minorEastAsia" w:eastAsiaTheme="minorEastAsia" w:hAnsiTheme="minorEastAsia" w:cs="MS-PGothic"/>
          <w:kern w:val="0"/>
          <w:szCs w:val="24"/>
        </w:rPr>
      </w:pPr>
      <w:r>
        <w:rPr>
          <w:rFonts w:asciiTheme="majorEastAsia" w:eastAsiaTheme="majorEastAsia" w:hAnsiTheme="majorEastAsia" w:cs="MS-PGothic" w:hint="eastAsia"/>
          <w:kern w:val="0"/>
          <w:szCs w:val="24"/>
        </w:rPr>
        <w:t xml:space="preserve">　　　</w:t>
      </w:r>
      <w:r w:rsidR="003577A4" w:rsidRPr="00531804">
        <w:rPr>
          <w:rFonts w:asciiTheme="minorEastAsia" w:eastAsiaTheme="minorEastAsia" w:hAnsiTheme="minorEastAsia" w:cs="MS-PGothic" w:hint="eastAsia"/>
          <w:kern w:val="0"/>
          <w:szCs w:val="24"/>
        </w:rPr>
        <w:t>介護人材</w:t>
      </w:r>
      <w:r w:rsidR="00CC69BE">
        <w:rPr>
          <w:rFonts w:asciiTheme="minorEastAsia" w:eastAsiaTheme="minorEastAsia" w:hAnsiTheme="minorEastAsia" w:cs="MS-PGothic" w:hint="eastAsia"/>
          <w:kern w:val="0"/>
          <w:szCs w:val="24"/>
        </w:rPr>
        <w:t>が</w:t>
      </w:r>
      <w:r w:rsidR="003577A4" w:rsidRPr="00531804">
        <w:rPr>
          <w:rFonts w:asciiTheme="minorEastAsia" w:eastAsiaTheme="minorEastAsia" w:hAnsiTheme="minorEastAsia" w:cs="MS-PGothic" w:hint="eastAsia"/>
          <w:kern w:val="0"/>
          <w:szCs w:val="24"/>
        </w:rPr>
        <w:t>不足</w:t>
      </w:r>
      <w:r w:rsidR="00CC69BE">
        <w:rPr>
          <w:rFonts w:asciiTheme="minorEastAsia" w:eastAsiaTheme="minorEastAsia" w:hAnsiTheme="minorEastAsia" w:cs="MS-PGothic" w:hint="eastAsia"/>
          <w:kern w:val="0"/>
          <w:szCs w:val="24"/>
        </w:rPr>
        <w:t>する</w:t>
      </w:r>
      <w:r w:rsidR="003577A4" w:rsidRPr="00531804">
        <w:rPr>
          <w:rFonts w:asciiTheme="minorEastAsia" w:eastAsiaTheme="minorEastAsia" w:hAnsiTheme="minorEastAsia" w:cs="MS-PGothic" w:hint="eastAsia"/>
          <w:kern w:val="0"/>
          <w:szCs w:val="24"/>
        </w:rPr>
        <w:t>中、サービスごと、職種ごとの人手不足等の状況も踏まえながら、介護職に限らず介護分野で働く多様な人材の確保・育成や元気高齢者の参入により介護現場全体の人手不足対策を進めていく。</w:t>
      </w:r>
    </w:p>
    <w:p w:rsidR="00CA08B9" w:rsidRDefault="003577A4" w:rsidP="00CC69BE">
      <w:pPr>
        <w:tabs>
          <w:tab w:val="num" w:pos="0"/>
        </w:tabs>
        <w:autoSpaceDE w:val="0"/>
        <w:autoSpaceDN w:val="0"/>
        <w:adjustRightInd w:val="0"/>
        <w:ind w:leftChars="200" w:left="551" w:firstLineChars="100" w:firstLine="275"/>
        <w:jc w:val="left"/>
        <w:rPr>
          <w:rFonts w:asciiTheme="minorEastAsia" w:eastAsiaTheme="minorEastAsia" w:hAnsiTheme="minorEastAsia" w:cs="MS-PGothic"/>
          <w:kern w:val="0"/>
          <w:szCs w:val="24"/>
        </w:rPr>
      </w:pPr>
      <w:r w:rsidRPr="00531804">
        <w:rPr>
          <w:rFonts w:asciiTheme="minorEastAsia" w:eastAsiaTheme="minorEastAsia" w:hAnsiTheme="minorEastAsia" w:cs="MS-PGothic" w:hint="eastAsia"/>
          <w:kern w:val="0"/>
          <w:szCs w:val="24"/>
        </w:rPr>
        <w:t>ま</w:t>
      </w:r>
      <w:r w:rsidR="00CC69BE">
        <w:rPr>
          <w:rFonts w:asciiTheme="minorEastAsia" w:eastAsiaTheme="minorEastAsia" w:hAnsiTheme="minorEastAsia" w:cs="MS-PGothic" w:hint="eastAsia"/>
          <w:kern w:val="0"/>
          <w:szCs w:val="24"/>
        </w:rPr>
        <w:t>た</w:t>
      </w:r>
      <w:r w:rsidRPr="00531804">
        <w:rPr>
          <w:rFonts w:asciiTheme="minorEastAsia" w:eastAsiaTheme="minorEastAsia" w:hAnsiTheme="minorEastAsia" w:cs="MS-PGothic" w:hint="eastAsia"/>
          <w:kern w:val="0"/>
          <w:szCs w:val="24"/>
        </w:rPr>
        <w:t>、</w:t>
      </w:r>
      <w:r w:rsidR="00CA08B9" w:rsidRPr="00531804">
        <w:rPr>
          <w:rFonts w:asciiTheme="minorEastAsia" w:eastAsiaTheme="minorEastAsia" w:hAnsiTheme="minorEastAsia" w:cs="MS-PGothic" w:hint="eastAsia"/>
          <w:kern w:val="0"/>
          <w:szCs w:val="24"/>
        </w:rPr>
        <w:t>介護現場</w:t>
      </w:r>
      <w:r w:rsidR="00CC69BE">
        <w:rPr>
          <w:rFonts w:asciiTheme="minorEastAsia" w:eastAsiaTheme="minorEastAsia" w:hAnsiTheme="minorEastAsia" w:cs="MS-PGothic" w:hint="eastAsia"/>
          <w:kern w:val="0"/>
          <w:szCs w:val="24"/>
        </w:rPr>
        <w:t>における人的負担の軽減と業務の効率化を図るため、介護</w:t>
      </w:r>
      <w:r w:rsidR="00CA08B9" w:rsidRPr="00531804">
        <w:rPr>
          <w:rFonts w:asciiTheme="minorEastAsia" w:eastAsiaTheme="minorEastAsia" w:hAnsiTheme="minorEastAsia" w:cs="MS-PGothic" w:hint="eastAsia"/>
          <w:kern w:val="0"/>
          <w:szCs w:val="24"/>
        </w:rPr>
        <w:t>ロボット</w:t>
      </w:r>
      <w:r w:rsidR="00CC69BE">
        <w:rPr>
          <w:rFonts w:asciiTheme="minorEastAsia" w:eastAsiaTheme="minorEastAsia" w:hAnsiTheme="minorEastAsia" w:cs="MS-PGothic" w:hint="eastAsia"/>
          <w:kern w:val="0"/>
          <w:szCs w:val="24"/>
        </w:rPr>
        <w:t>の導入や</w:t>
      </w:r>
      <w:r w:rsidR="00CA08B9" w:rsidRPr="00531804">
        <w:rPr>
          <w:rFonts w:asciiTheme="minorEastAsia" w:eastAsiaTheme="minorEastAsia" w:hAnsiTheme="minorEastAsia" w:cs="MS-PGothic"/>
          <w:kern w:val="0"/>
          <w:szCs w:val="24"/>
        </w:rPr>
        <w:t>ICT</w:t>
      </w:r>
      <w:r w:rsidR="00CA08B9" w:rsidRPr="00531804">
        <w:rPr>
          <w:rFonts w:asciiTheme="minorEastAsia" w:eastAsiaTheme="minorEastAsia" w:hAnsiTheme="minorEastAsia" w:cs="MS-PGothic" w:hint="eastAsia"/>
          <w:kern w:val="0"/>
          <w:szCs w:val="24"/>
        </w:rPr>
        <w:t>の活用</w:t>
      </w:r>
      <w:r w:rsidR="00CC69BE">
        <w:rPr>
          <w:rFonts w:asciiTheme="minorEastAsia" w:eastAsiaTheme="minorEastAsia" w:hAnsiTheme="minorEastAsia" w:cs="MS-PGothic" w:hint="eastAsia"/>
          <w:kern w:val="0"/>
          <w:szCs w:val="24"/>
        </w:rPr>
        <w:t>を一層</w:t>
      </w:r>
      <w:r w:rsidR="00CA08B9" w:rsidRPr="00531804">
        <w:rPr>
          <w:rFonts w:asciiTheme="minorEastAsia" w:eastAsiaTheme="minorEastAsia" w:hAnsiTheme="minorEastAsia" w:cs="MS-PGothic" w:hint="eastAsia"/>
          <w:kern w:val="0"/>
          <w:szCs w:val="24"/>
        </w:rPr>
        <w:t>推進していく。</w:t>
      </w:r>
    </w:p>
    <w:p w:rsidR="008C09F2" w:rsidRDefault="008C09F2" w:rsidP="008C09F2">
      <w:pPr>
        <w:tabs>
          <w:tab w:val="num" w:pos="0"/>
        </w:tabs>
        <w:autoSpaceDE w:val="0"/>
        <w:autoSpaceDN w:val="0"/>
        <w:adjustRightInd w:val="0"/>
        <w:spacing w:line="240" w:lineRule="exact"/>
        <w:jc w:val="left"/>
        <w:rPr>
          <w:rFonts w:asciiTheme="minorEastAsia" w:eastAsiaTheme="minorEastAsia" w:hAnsiTheme="minorEastAsia" w:cs="MS-PGothic"/>
          <w:kern w:val="0"/>
          <w:szCs w:val="24"/>
        </w:rPr>
      </w:pPr>
    </w:p>
    <w:p w:rsidR="008C09F2" w:rsidRDefault="008C09F2" w:rsidP="008C09F2">
      <w:pPr>
        <w:tabs>
          <w:tab w:val="num" w:pos="0"/>
        </w:tabs>
        <w:autoSpaceDE w:val="0"/>
        <w:autoSpaceDN w:val="0"/>
        <w:adjustRightInd w:val="0"/>
        <w:jc w:val="left"/>
        <w:rPr>
          <w:rFonts w:asciiTheme="majorEastAsia" w:eastAsiaTheme="majorEastAsia" w:hAnsiTheme="majorEastAsia" w:cs="MS-PGothic"/>
          <w:kern w:val="0"/>
          <w:szCs w:val="24"/>
        </w:rPr>
      </w:pPr>
      <w:r>
        <w:rPr>
          <w:rFonts w:asciiTheme="majorEastAsia" w:eastAsiaTheme="majorEastAsia" w:hAnsiTheme="majorEastAsia" w:cs="MS-PGothic" w:hint="eastAsia"/>
          <w:kern w:val="0"/>
          <w:szCs w:val="24"/>
        </w:rPr>
        <w:t>（５）災害や感染症対策に係る体制整備</w:t>
      </w:r>
    </w:p>
    <w:p w:rsidR="008C09F2" w:rsidRPr="00754E91" w:rsidRDefault="008C09F2" w:rsidP="008C09F2">
      <w:pPr>
        <w:autoSpaceDE w:val="0"/>
        <w:autoSpaceDN w:val="0"/>
        <w:adjustRightInd w:val="0"/>
        <w:ind w:leftChars="206" w:left="567"/>
        <w:jc w:val="left"/>
        <w:rPr>
          <w:rFonts w:asciiTheme="minorEastAsia" w:eastAsiaTheme="minorEastAsia" w:hAnsiTheme="minorEastAsia" w:cs="MS-PGothic"/>
          <w:kern w:val="0"/>
          <w:szCs w:val="24"/>
        </w:rPr>
      </w:pPr>
      <w:r w:rsidRPr="00754E91">
        <w:rPr>
          <w:rFonts w:asciiTheme="minorEastAsia" w:eastAsiaTheme="minorEastAsia" w:hAnsiTheme="minorEastAsia" w:cs="MS-PGothic" w:hint="eastAsia"/>
          <w:kern w:val="0"/>
          <w:szCs w:val="24"/>
        </w:rPr>
        <w:t xml:space="preserve">　近年の災害発生や、新型コロナウィルス感染症の流行を踏まえ、これらへの備えの体制整備を</w:t>
      </w:r>
      <w:r>
        <w:rPr>
          <w:rFonts w:asciiTheme="minorEastAsia" w:eastAsiaTheme="minorEastAsia" w:hAnsiTheme="minorEastAsia" w:cs="MS-PGothic" w:hint="eastAsia"/>
          <w:kern w:val="0"/>
          <w:szCs w:val="24"/>
        </w:rPr>
        <w:t>強化</w:t>
      </w:r>
      <w:r w:rsidRPr="00754E91">
        <w:rPr>
          <w:rFonts w:asciiTheme="minorEastAsia" w:eastAsiaTheme="minorEastAsia" w:hAnsiTheme="minorEastAsia" w:cs="MS-PGothic" w:hint="eastAsia"/>
          <w:kern w:val="0"/>
          <w:szCs w:val="24"/>
        </w:rPr>
        <w:t>していく。</w:t>
      </w:r>
      <w:bookmarkStart w:id="1" w:name="_GoBack"/>
      <w:bookmarkEnd w:id="1"/>
    </w:p>
    <w:p w:rsidR="00186761" w:rsidRDefault="00186761" w:rsidP="008C09F2">
      <w:pPr>
        <w:tabs>
          <w:tab w:val="num" w:pos="0"/>
        </w:tabs>
        <w:autoSpaceDE w:val="0"/>
        <w:autoSpaceDN w:val="0"/>
        <w:adjustRightInd w:val="0"/>
        <w:spacing w:line="240" w:lineRule="exact"/>
        <w:jc w:val="left"/>
        <w:rPr>
          <w:rFonts w:asciiTheme="majorEastAsia" w:eastAsiaTheme="majorEastAsia" w:hAnsiTheme="majorEastAsia" w:cs="MS-PGothic" w:hint="eastAsia"/>
          <w:kern w:val="0"/>
          <w:szCs w:val="24"/>
        </w:rPr>
      </w:pPr>
    </w:p>
    <w:p w:rsidR="00885D6E" w:rsidRPr="0091115F" w:rsidRDefault="000D6E3A" w:rsidP="00885D6E">
      <w:pPr>
        <w:tabs>
          <w:tab w:val="num" w:pos="0"/>
        </w:tabs>
        <w:autoSpaceDE w:val="0"/>
        <w:autoSpaceDN w:val="0"/>
        <w:adjustRightInd w:val="0"/>
        <w:jc w:val="left"/>
        <w:rPr>
          <w:rFonts w:asciiTheme="majorEastAsia" w:eastAsiaTheme="majorEastAsia" w:hAnsiTheme="majorEastAsia" w:cs="MS-PGothic"/>
          <w:kern w:val="0"/>
          <w:sz w:val="26"/>
          <w:szCs w:val="26"/>
        </w:rPr>
      </w:pPr>
      <w:r>
        <w:rPr>
          <w:rFonts w:asciiTheme="majorEastAsia" w:eastAsiaTheme="majorEastAsia" w:hAnsiTheme="majorEastAsia" w:cs="MS-PGothic" w:hint="eastAsia"/>
          <w:kern w:val="0"/>
          <w:sz w:val="26"/>
          <w:szCs w:val="26"/>
        </w:rPr>
        <w:t>４　主な</w:t>
      </w:r>
      <w:r w:rsidR="00885D6E">
        <w:rPr>
          <w:rFonts w:asciiTheme="majorEastAsia" w:eastAsiaTheme="majorEastAsia" w:hAnsiTheme="majorEastAsia" w:cs="MS-PGothic" w:hint="eastAsia"/>
          <w:kern w:val="0"/>
          <w:sz w:val="26"/>
          <w:szCs w:val="26"/>
        </w:rPr>
        <w:t>スケジュール</w:t>
      </w:r>
    </w:p>
    <w:p w:rsidR="00885D6E" w:rsidRDefault="006C0CA5" w:rsidP="000D6E3A">
      <w:pPr>
        <w:tabs>
          <w:tab w:val="num" w:pos="0"/>
        </w:tabs>
        <w:autoSpaceDE w:val="0"/>
        <w:autoSpaceDN w:val="0"/>
        <w:adjustRightInd w:val="0"/>
        <w:snapToGrid w:val="0"/>
        <w:spacing w:line="200" w:lineRule="exact"/>
        <w:jc w:val="left"/>
        <w:rPr>
          <w:rFonts w:ascii="ＭＳ ゴシック" w:eastAsia="ＭＳ ゴシック" w:hAnsi="ＭＳ ゴシック"/>
          <w:sz w:val="26"/>
          <w:szCs w:val="26"/>
        </w:rPr>
      </w:pPr>
      <w:r>
        <w:rPr>
          <w:rFonts w:ascii="ＭＳ ゴシック" w:eastAsia="ＭＳ ゴシック" w:hAnsi="ＭＳ ゴシック"/>
          <w:sz w:val="26"/>
          <w:szCs w:val="26"/>
        </w:rPr>
        <w:pict>
          <v:rect id="_x0000_i1028" style="width:0;height:1.5pt" o:hralign="center" o:hrstd="t" o:hr="t" fillcolor="gray" stroked="f">
            <v:textbox inset="5.85pt,.7pt,5.85pt,.7pt"/>
          </v:rect>
        </w:pict>
      </w:r>
    </w:p>
    <w:p w:rsidR="00885D6E" w:rsidRPr="00CC69BE" w:rsidRDefault="00433349" w:rsidP="00993E41">
      <w:pPr>
        <w:tabs>
          <w:tab w:val="num" w:pos="0"/>
        </w:tabs>
        <w:autoSpaceDE w:val="0"/>
        <w:autoSpaceDN w:val="0"/>
        <w:adjustRightInd w:val="0"/>
        <w:jc w:val="left"/>
        <w:rPr>
          <w:rFonts w:asciiTheme="majorEastAsia" w:eastAsiaTheme="majorEastAsia" w:hAnsiTheme="majorEastAsia" w:cs="MS-PGothic"/>
          <w:kern w:val="0"/>
          <w:szCs w:val="24"/>
        </w:rPr>
      </w:pPr>
      <w:r w:rsidRPr="00433349">
        <w:rPr>
          <w:rFonts w:hint="eastAsia"/>
          <w:noProof/>
        </w:rPr>
        <w:drawing>
          <wp:inline distT="0" distB="0" distL="0" distR="0">
            <wp:extent cx="6207125" cy="9144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2965" cy="915260"/>
                    </a:xfrm>
                    <a:prstGeom prst="rect">
                      <a:avLst/>
                    </a:prstGeom>
                    <a:noFill/>
                    <a:ln>
                      <a:noFill/>
                    </a:ln>
                  </pic:spPr>
                </pic:pic>
              </a:graphicData>
            </a:graphic>
          </wp:inline>
        </w:drawing>
      </w:r>
    </w:p>
    <w:sectPr w:rsidR="00885D6E" w:rsidRPr="00CC69BE" w:rsidSect="008C09F2">
      <w:pgSz w:w="11906" w:h="16838" w:code="9"/>
      <w:pgMar w:top="680" w:right="992" w:bottom="567" w:left="1134" w:header="851" w:footer="624" w:gutter="0"/>
      <w:cols w:space="425"/>
      <w:docGrid w:type="linesAndChars" w:linePitch="393"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CA5" w:rsidRDefault="006C0CA5" w:rsidP="008038E9">
      <w:r>
        <w:separator/>
      </w:r>
    </w:p>
  </w:endnote>
  <w:endnote w:type="continuationSeparator" w:id="0">
    <w:p w:rsidR="006C0CA5" w:rsidRDefault="006C0CA5" w:rsidP="0080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CA5" w:rsidRDefault="006C0CA5" w:rsidP="008038E9">
      <w:r>
        <w:separator/>
      </w:r>
    </w:p>
  </w:footnote>
  <w:footnote w:type="continuationSeparator" w:id="0">
    <w:p w:rsidR="006C0CA5" w:rsidRDefault="006C0CA5" w:rsidP="0080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379A5"/>
    <w:multiLevelType w:val="hybridMultilevel"/>
    <w:tmpl w:val="9746E796"/>
    <w:lvl w:ilvl="0" w:tplc="0CD83908">
      <w:start w:val="1"/>
      <w:numFmt w:val="decimalFullWidth"/>
      <w:lvlText w:val="（%1）"/>
      <w:lvlJc w:val="left"/>
      <w:pPr>
        <w:ind w:left="720" w:hanging="720"/>
      </w:pPr>
      <w:rPr>
        <w:rFonts w:ascii="ＭＳ ゴシック" w:eastAsia="ＭＳ ゴシック" w:hAnsi="ＭＳ ゴシック"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BD713A"/>
    <w:multiLevelType w:val="hybridMultilevel"/>
    <w:tmpl w:val="252C7230"/>
    <w:lvl w:ilvl="0" w:tplc="51886166">
      <w:start w:val="1"/>
      <w:numFmt w:val="decimalFullWidth"/>
      <w:lvlText w:val="（%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75"/>
  <w:drawingGridVerticalSpacing w:val="39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41"/>
    <w:rsid w:val="0000260B"/>
    <w:rsid w:val="00017D71"/>
    <w:rsid w:val="00023715"/>
    <w:rsid w:val="00023EC0"/>
    <w:rsid w:val="000273AD"/>
    <w:rsid w:val="00027A10"/>
    <w:rsid w:val="000304FD"/>
    <w:rsid w:val="00030EA7"/>
    <w:rsid w:val="00033D31"/>
    <w:rsid w:val="00054CE3"/>
    <w:rsid w:val="00065E3F"/>
    <w:rsid w:val="00077E69"/>
    <w:rsid w:val="00082BC1"/>
    <w:rsid w:val="000B63EA"/>
    <w:rsid w:val="000D6E3A"/>
    <w:rsid w:val="000E0E25"/>
    <w:rsid w:val="000E4560"/>
    <w:rsid w:val="001018F7"/>
    <w:rsid w:val="00103E3C"/>
    <w:rsid w:val="00105AED"/>
    <w:rsid w:val="001078AB"/>
    <w:rsid w:val="001103CC"/>
    <w:rsid w:val="001359DC"/>
    <w:rsid w:val="001500E5"/>
    <w:rsid w:val="00157B1F"/>
    <w:rsid w:val="00161C3C"/>
    <w:rsid w:val="00165D0C"/>
    <w:rsid w:val="00166936"/>
    <w:rsid w:val="00174E4B"/>
    <w:rsid w:val="0018580F"/>
    <w:rsid w:val="0018624A"/>
    <w:rsid w:val="00186761"/>
    <w:rsid w:val="00190082"/>
    <w:rsid w:val="001A5652"/>
    <w:rsid w:val="001B2B65"/>
    <w:rsid w:val="001B3333"/>
    <w:rsid w:val="001C0044"/>
    <w:rsid w:val="001C09C5"/>
    <w:rsid w:val="001D46BF"/>
    <w:rsid w:val="001D5FC4"/>
    <w:rsid w:val="001E14A8"/>
    <w:rsid w:val="001E6B8C"/>
    <w:rsid w:val="001E73AB"/>
    <w:rsid w:val="001F3311"/>
    <w:rsid w:val="001F3426"/>
    <w:rsid w:val="001F4743"/>
    <w:rsid w:val="001F5734"/>
    <w:rsid w:val="0021001D"/>
    <w:rsid w:val="002171F1"/>
    <w:rsid w:val="002332ED"/>
    <w:rsid w:val="0023476F"/>
    <w:rsid w:val="0024257E"/>
    <w:rsid w:val="00246C14"/>
    <w:rsid w:val="00256B55"/>
    <w:rsid w:val="00262F5F"/>
    <w:rsid w:val="0027738A"/>
    <w:rsid w:val="0029291C"/>
    <w:rsid w:val="00293EC7"/>
    <w:rsid w:val="00294CCF"/>
    <w:rsid w:val="002B28F2"/>
    <w:rsid w:val="002B4D3D"/>
    <w:rsid w:val="002D705D"/>
    <w:rsid w:val="002E288F"/>
    <w:rsid w:val="002E59C6"/>
    <w:rsid w:val="002E5B88"/>
    <w:rsid w:val="002F1C3F"/>
    <w:rsid w:val="002F63C3"/>
    <w:rsid w:val="002F6939"/>
    <w:rsid w:val="00312514"/>
    <w:rsid w:val="00314B75"/>
    <w:rsid w:val="00316945"/>
    <w:rsid w:val="00316FAE"/>
    <w:rsid w:val="0032124F"/>
    <w:rsid w:val="003230D6"/>
    <w:rsid w:val="00324A53"/>
    <w:rsid w:val="00351567"/>
    <w:rsid w:val="00352C34"/>
    <w:rsid w:val="003577A4"/>
    <w:rsid w:val="00361F01"/>
    <w:rsid w:val="00364742"/>
    <w:rsid w:val="00366858"/>
    <w:rsid w:val="00366F6C"/>
    <w:rsid w:val="0037291E"/>
    <w:rsid w:val="003D3E06"/>
    <w:rsid w:val="003D4F34"/>
    <w:rsid w:val="003E260B"/>
    <w:rsid w:val="003F0358"/>
    <w:rsid w:val="003F2F90"/>
    <w:rsid w:val="004038FE"/>
    <w:rsid w:val="00427485"/>
    <w:rsid w:val="00433349"/>
    <w:rsid w:val="00441FD2"/>
    <w:rsid w:val="00446A42"/>
    <w:rsid w:val="00446D0E"/>
    <w:rsid w:val="00450616"/>
    <w:rsid w:val="00452FF5"/>
    <w:rsid w:val="00455303"/>
    <w:rsid w:val="00463F00"/>
    <w:rsid w:val="004966C3"/>
    <w:rsid w:val="004A4F74"/>
    <w:rsid w:val="004A59AE"/>
    <w:rsid w:val="004A6923"/>
    <w:rsid w:val="004A6E7C"/>
    <w:rsid w:val="004C09CA"/>
    <w:rsid w:val="004C1908"/>
    <w:rsid w:val="004D1DD9"/>
    <w:rsid w:val="005009F3"/>
    <w:rsid w:val="00507278"/>
    <w:rsid w:val="0051423E"/>
    <w:rsid w:val="00516D1B"/>
    <w:rsid w:val="005229F5"/>
    <w:rsid w:val="00525280"/>
    <w:rsid w:val="005260AB"/>
    <w:rsid w:val="00527F44"/>
    <w:rsid w:val="00531804"/>
    <w:rsid w:val="00551576"/>
    <w:rsid w:val="005520BC"/>
    <w:rsid w:val="00561410"/>
    <w:rsid w:val="00562D20"/>
    <w:rsid w:val="005905D3"/>
    <w:rsid w:val="005A044D"/>
    <w:rsid w:val="005A067E"/>
    <w:rsid w:val="005A3ABA"/>
    <w:rsid w:val="005A5048"/>
    <w:rsid w:val="005B4D9E"/>
    <w:rsid w:val="005C3AEE"/>
    <w:rsid w:val="005C7A49"/>
    <w:rsid w:val="005D6DC8"/>
    <w:rsid w:val="00604E66"/>
    <w:rsid w:val="00615F7F"/>
    <w:rsid w:val="00625687"/>
    <w:rsid w:val="00645393"/>
    <w:rsid w:val="00652777"/>
    <w:rsid w:val="00654B48"/>
    <w:rsid w:val="0065625C"/>
    <w:rsid w:val="00664BB2"/>
    <w:rsid w:val="006671A7"/>
    <w:rsid w:val="00685E55"/>
    <w:rsid w:val="006863D5"/>
    <w:rsid w:val="00693310"/>
    <w:rsid w:val="006934AD"/>
    <w:rsid w:val="006970A8"/>
    <w:rsid w:val="006B0292"/>
    <w:rsid w:val="006B0751"/>
    <w:rsid w:val="006B5EAF"/>
    <w:rsid w:val="006C0CA5"/>
    <w:rsid w:val="006D63B3"/>
    <w:rsid w:val="006E050C"/>
    <w:rsid w:val="006E6BF0"/>
    <w:rsid w:val="006F4EC7"/>
    <w:rsid w:val="00701354"/>
    <w:rsid w:val="0070265A"/>
    <w:rsid w:val="00704FC5"/>
    <w:rsid w:val="0070794E"/>
    <w:rsid w:val="00711A66"/>
    <w:rsid w:val="00721FAA"/>
    <w:rsid w:val="007221AE"/>
    <w:rsid w:val="00731ACA"/>
    <w:rsid w:val="00736073"/>
    <w:rsid w:val="00751CC7"/>
    <w:rsid w:val="0075533E"/>
    <w:rsid w:val="00771A03"/>
    <w:rsid w:val="00774325"/>
    <w:rsid w:val="0077563E"/>
    <w:rsid w:val="007930BC"/>
    <w:rsid w:val="00794919"/>
    <w:rsid w:val="00794FC4"/>
    <w:rsid w:val="007B3A12"/>
    <w:rsid w:val="007E136E"/>
    <w:rsid w:val="007F2F99"/>
    <w:rsid w:val="00800186"/>
    <w:rsid w:val="00800348"/>
    <w:rsid w:val="008038E9"/>
    <w:rsid w:val="00804D86"/>
    <w:rsid w:val="00810242"/>
    <w:rsid w:val="0082595D"/>
    <w:rsid w:val="00830080"/>
    <w:rsid w:val="00833021"/>
    <w:rsid w:val="00844C10"/>
    <w:rsid w:val="0084555B"/>
    <w:rsid w:val="00847C6E"/>
    <w:rsid w:val="008503B3"/>
    <w:rsid w:val="00866C3C"/>
    <w:rsid w:val="0087108A"/>
    <w:rsid w:val="00871A6A"/>
    <w:rsid w:val="00872A74"/>
    <w:rsid w:val="00873E15"/>
    <w:rsid w:val="00883470"/>
    <w:rsid w:val="00885D6E"/>
    <w:rsid w:val="00892B96"/>
    <w:rsid w:val="008A1266"/>
    <w:rsid w:val="008B027F"/>
    <w:rsid w:val="008B6510"/>
    <w:rsid w:val="008C09F2"/>
    <w:rsid w:val="008D0F0A"/>
    <w:rsid w:val="008D6ACD"/>
    <w:rsid w:val="008E15B0"/>
    <w:rsid w:val="008F4E97"/>
    <w:rsid w:val="008F50EB"/>
    <w:rsid w:val="009022AF"/>
    <w:rsid w:val="0091115F"/>
    <w:rsid w:val="009322BF"/>
    <w:rsid w:val="00935BCF"/>
    <w:rsid w:val="009402C9"/>
    <w:rsid w:val="009505DA"/>
    <w:rsid w:val="00955488"/>
    <w:rsid w:val="00957DB2"/>
    <w:rsid w:val="0096001F"/>
    <w:rsid w:val="00971B11"/>
    <w:rsid w:val="009722D5"/>
    <w:rsid w:val="00974D3E"/>
    <w:rsid w:val="00976486"/>
    <w:rsid w:val="00981EE7"/>
    <w:rsid w:val="00986E0B"/>
    <w:rsid w:val="00993E41"/>
    <w:rsid w:val="009A648D"/>
    <w:rsid w:val="009A6EA7"/>
    <w:rsid w:val="009B4E97"/>
    <w:rsid w:val="009C5AA9"/>
    <w:rsid w:val="009D34EA"/>
    <w:rsid w:val="009D7807"/>
    <w:rsid w:val="009E217B"/>
    <w:rsid w:val="009F1901"/>
    <w:rsid w:val="009F29A6"/>
    <w:rsid w:val="009F6B68"/>
    <w:rsid w:val="00A12C30"/>
    <w:rsid w:val="00A166D1"/>
    <w:rsid w:val="00A17BD5"/>
    <w:rsid w:val="00A31AD1"/>
    <w:rsid w:val="00A40306"/>
    <w:rsid w:val="00A41043"/>
    <w:rsid w:val="00A60128"/>
    <w:rsid w:val="00A6423F"/>
    <w:rsid w:val="00A718CD"/>
    <w:rsid w:val="00A839AE"/>
    <w:rsid w:val="00A9561E"/>
    <w:rsid w:val="00AA23F0"/>
    <w:rsid w:val="00AA7018"/>
    <w:rsid w:val="00AC2198"/>
    <w:rsid w:val="00AC6611"/>
    <w:rsid w:val="00AD2D9E"/>
    <w:rsid w:val="00AD3BCA"/>
    <w:rsid w:val="00AD429A"/>
    <w:rsid w:val="00AD43DB"/>
    <w:rsid w:val="00AE182A"/>
    <w:rsid w:val="00AE5C4E"/>
    <w:rsid w:val="00AE667D"/>
    <w:rsid w:val="00B018AB"/>
    <w:rsid w:val="00B03202"/>
    <w:rsid w:val="00B06802"/>
    <w:rsid w:val="00B102A9"/>
    <w:rsid w:val="00B1054D"/>
    <w:rsid w:val="00B15761"/>
    <w:rsid w:val="00B15F2C"/>
    <w:rsid w:val="00B17006"/>
    <w:rsid w:val="00B346F5"/>
    <w:rsid w:val="00B4092F"/>
    <w:rsid w:val="00B42C79"/>
    <w:rsid w:val="00B43AA8"/>
    <w:rsid w:val="00B44A24"/>
    <w:rsid w:val="00B55031"/>
    <w:rsid w:val="00B55DF9"/>
    <w:rsid w:val="00B61326"/>
    <w:rsid w:val="00B643E6"/>
    <w:rsid w:val="00B72A12"/>
    <w:rsid w:val="00B80745"/>
    <w:rsid w:val="00B82BB7"/>
    <w:rsid w:val="00B924BA"/>
    <w:rsid w:val="00BB4134"/>
    <w:rsid w:val="00BD06F8"/>
    <w:rsid w:val="00BD5B23"/>
    <w:rsid w:val="00BF0F9F"/>
    <w:rsid w:val="00BF78B9"/>
    <w:rsid w:val="00C13625"/>
    <w:rsid w:val="00C14DFA"/>
    <w:rsid w:val="00C31C26"/>
    <w:rsid w:val="00C32D33"/>
    <w:rsid w:val="00C357A8"/>
    <w:rsid w:val="00C37980"/>
    <w:rsid w:val="00C42F76"/>
    <w:rsid w:val="00C52B4A"/>
    <w:rsid w:val="00C60216"/>
    <w:rsid w:val="00C77929"/>
    <w:rsid w:val="00C81C5B"/>
    <w:rsid w:val="00CA08B9"/>
    <w:rsid w:val="00CA6140"/>
    <w:rsid w:val="00CC69BE"/>
    <w:rsid w:val="00CC69C9"/>
    <w:rsid w:val="00CC7A25"/>
    <w:rsid w:val="00CD0518"/>
    <w:rsid w:val="00CF49D1"/>
    <w:rsid w:val="00D10C79"/>
    <w:rsid w:val="00D14FCE"/>
    <w:rsid w:val="00D17754"/>
    <w:rsid w:val="00D2152E"/>
    <w:rsid w:val="00D21AB6"/>
    <w:rsid w:val="00D32671"/>
    <w:rsid w:val="00D328CF"/>
    <w:rsid w:val="00D41808"/>
    <w:rsid w:val="00D42E49"/>
    <w:rsid w:val="00D5797E"/>
    <w:rsid w:val="00D62E33"/>
    <w:rsid w:val="00D6331A"/>
    <w:rsid w:val="00D65ADE"/>
    <w:rsid w:val="00D67931"/>
    <w:rsid w:val="00D76CFB"/>
    <w:rsid w:val="00D770F7"/>
    <w:rsid w:val="00D85A58"/>
    <w:rsid w:val="00D85BFF"/>
    <w:rsid w:val="00D95316"/>
    <w:rsid w:val="00D956D7"/>
    <w:rsid w:val="00DB00AD"/>
    <w:rsid w:val="00DB663F"/>
    <w:rsid w:val="00DC1CDB"/>
    <w:rsid w:val="00DD0431"/>
    <w:rsid w:val="00DD20BE"/>
    <w:rsid w:val="00DE437C"/>
    <w:rsid w:val="00E03E50"/>
    <w:rsid w:val="00E135CE"/>
    <w:rsid w:val="00E13F76"/>
    <w:rsid w:val="00E25463"/>
    <w:rsid w:val="00E25F74"/>
    <w:rsid w:val="00E3322D"/>
    <w:rsid w:val="00E336DE"/>
    <w:rsid w:val="00E349C5"/>
    <w:rsid w:val="00E46C63"/>
    <w:rsid w:val="00E56B2C"/>
    <w:rsid w:val="00E6460D"/>
    <w:rsid w:val="00E64925"/>
    <w:rsid w:val="00E658B4"/>
    <w:rsid w:val="00E665B6"/>
    <w:rsid w:val="00E8435A"/>
    <w:rsid w:val="00E87507"/>
    <w:rsid w:val="00E92CFF"/>
    <w:rsid w:val="00EA71E6"/>
    <w:rsid w:val="00EB0992"/>
    <w:rsid w:val="00EB34EB"/>
    <w:rsid w:val="00EB4D87"/>
    <w:rsid w:val="00EB73F6"/>
    <w:rsid w:val="00EC0C21"/>
    <w:rsid w:val="00EC16F8"/>
    <w:rsid w:val="00EC19B6"/>
    <w:rsid w:val="00EC2450"/>
    <w:rsid w:val="00EC62AB"/>
    <w:rsid w:val="00EE124F"/>
    <w:rsid w:val="00EE1842"/>
    <w:rsid w:val="00EE4F11"/>
    <w:rsid w:val="00EF0982"/>
    <w:rsid w:val="00EF634F"/>
    <w:rsid w:val="00F00F68"/>
    <w:rsid w:val="00F04D54"/>
    <w:rsid w:val="00F151FE"/>
    <w:rsid w:val="00F21EB8"/>
    <w:rsid w:val="00F431DD"/>
    <w:rsid w:val="00F46625"/>
    <w:rsid w:val="00F5009B"/>
    <w:rsid w:val="00F512FB"/>
    <w:rsid w:val="00F72C7E"/>
    <w:rsid w:val="00F80392"/>
    <w:rsid w:val="00F96F49"/>
    <w:rsid w:val="00F970B2"/>
    <w:rsid w:val="00FA11AC"/>
    <w:rsid w:val="00FA4599"/>
    <w:rsid w:val="00FA7FE9"/>
    <w:rsid w:val="00FC1E04"/>
    <w:rsid w:val="00FC5173"/>
    <w:rsid w:val="00FC71B8"/>
    <w:rsid w:val="00FD1B66"/>
    <w:rsid w:val="00FE18AE"/>
    <w:rsid w:val="00FF14DC"/>
    <w:rsid w:val="00FF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DCF655"/>
  <w15:docId w15:val="{90B90AED-11CF-4C0C-8946-B6C141C4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E4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B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BF0"/>
    <w:rPr>
      <w:rFonts w:asciiTheme="majorHAnsi" w:eastAsiaTheme="majorEastAsia" w:hAnsiTheme="majorHAnsi" w:cstheme="majorBidi"/>
      <w:sz w:val="18"/>
      <w:szCs w:val="18"/>
    </w:rPr>
  </w:style>
  <w:style w:type="paragraph" w:styleId="Web">
    <w:name w:val="Normal (Web)"/>
    <w:basedOn w:val="a"/>
    <w:uiPriority w:val="99"/>
    <w:semiHidden/>
    <w:unhideWhenUsed/>
    <w:rsid w:val="001A56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uiPriority w:val="99"/>
    <w:unhideWhenUsed/>
    <w:rsid w:val="008038E9"/>
    <w:pPr>
      <w:tabs>
        <w:tab w:val="center" w:pos="4252"/>
        <w:tab w:val="right" w:pos="8504"/>
      </w:tabs>
      <w:snapToGrid w:val="0"/>
    </w:pPr>
  </w:style>
  <w:style w:type="character" w:customStyle="1" w:styleId="a6">
    <w:name w:val="ヘッダー (文字)"/>
    <w:basedOn w:val="a0"/>
    <w:link w:val="a5"/>
    <w:uiPriority w:val="99"/>
    <w:rsid w:val="008038E9"/>
    <w:rPr>
      <w:rFonts w:eastAsia="ＭＳ 明朝"/>
      <w:sz w:val="24"/>
    </w:rPr>
  </w:style>
  <w:style w:type="paragraph" w:styleId="a7">
    <w:name w:val="footer"/>
    <w:basedOn w:val="a"/>
    <w:link w:val="a8"/>
    <w:uiPriority w:val="99"/>
    <w:unhideWhenUsed/>
    <w:rsid w:val="008038E9"/>
    <w:pPr>
      <w:tabs>
        <w:tab w:val="center" w:pos="4252"/>
        <w:tab w:val="right" w:pos="8504"/>
      </w:tabs>
      <w:snapToGrid w:val="0"/>
    </w:pPr>
  </w:style>
  <w:style w:type="character" w:customStyle="1" w:styleId="a8">
    <w:name w:val="フッター (文字)"/>
    <w:basedOn w:val="a0"/>
    <w:link w:val="a7"/>
    <w:uiPriority w:val="99"/>
    <w:rsid w:val="008038E9"/>
    <w:rPr>
      <w:rFonts w:eastAsia="ＭＳ 明朝"/>
      <w:sz w:val="24"/>
    </w:rPr>
  </w:style>
  <w:style w:type="paragraph" w:styleId="a9">
    <w:name w:val="List Paragraph"/>
    <w:basedOn w:val="a"/>
    <w:uiPriority w:val="34"/>
    <w:qFormat/>
    <w:rsid w:val="00800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D1CA-FD74-473C-834E-C5071801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吉村　圭悟</cp:lastModifiedBy>
  <cp:revision>14</cp:revision>
  <cp:lastPrinted>2020-07-21T11:54:00Z</cp:lastPrinted>
  <dcterms:created xsi:type="dcterms:W3CDTF">2020-07-21T02:20:00Z</dcterms:created>
  <dcterms:modified xsi:type="dcterms:W3CDTF">2020-07-29T04:20:00Z</dcterms:modified>
</cp:coreProperties>
</file>